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ÁGOTA MÁRTON</w:t>
            </w:r>
          </w:p>
          <w:p w:rsidR="00C275A3" w:rsidRDefault="00A96AEC" w:rsidP="00C275A3">
            <w:pPr>
              <w:pStyle w:val="Hallgatokepzes"/>
            </w:pPr>
            <w:r>
              <w:t>Irish Studies</w:t>
            </w:r>
            <w:r>
              <w:br/>
            </w:r>
            <w:r w:rsidR="00E77B23">
              <w:t>MA, 2. semester</w:t>
            </w:r>
          </w:p>
          <w:p w:rsidR="00C265CE" w:rsidRPr="009E5FF1" w:rsidRDefault="00E77B23" w:rsidP="00C275A3">
            <w:pPr>
              <w:pStyle w:val="Hallgatokepzes"/>
              <w:rPr>
                <w:b/>
                <w:caps/>
              </w:rPr>
            </w:pPr>
            <w:r>
              <w:t>Babeș-Bolyai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Sanda Berce, PhD</w:t>
            </w:r>
          </w:p>
          <w:p w:rsidR="00DB4822" w:rsidRDefault="00DB4822" w:rsidP="00E11062">
            <w:pPr>
              <w:pStyle w:val="Konzulensek"/>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Writing the Reality of the Other in Virginia Woolf’s Mrs. Dalloway and Ian McEwan’s Atonement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focuses on the texture of self–other dynamics as a way in which Atonement, a twenty-first century novel re-writes the Modernist creation, Woolf’s Mrs Dalloway. By analysing how the worlds of the two novels interfere and the modes in which these points of interference resonate in their specific contexts, from the characters’ self-definitions, world-creating acts and ‘word-orderings’ the attention turns to the reality of the Other and outer realities, recording and exploring the fine changes and reconnections in a simultaneous (re)reading of the two works.</w:t>
      </w:r>
    </w:p>
    <w:p>
      <w:pPr>
        <w:pBdr/>
        <w:spacing w:before="240" w:after="240" w:line="240" w:lineRule="auto"/>
        <w:ind w:left="0" w:right="0"/>
        <w:jc w:val="left"/>
      </w:pPr>
      <w:r>
        <w:rPr>
          <w:color w:val="000000"/>
          <w:sz w:val="24"/>
          <w:szCs w:val="24"/>
        </w:rPr>
        <w:t xml:space="preserve">This fluid and interdependent relationship is shaped by the multileveled writing- and reading processes, by metafictional patterns and the contemporary novel’s interpreting gesture. That is, realities are connected both by words and common events or experiences –but also shifting perspectives, selves caught in otherness, and otherness encapsulated by projected meanings–, always being influenced by other readings and interpretations. All these aspects become subjects to the writing- and objects to the re-writing process, for Ian McEwan is not only re-reading Virginia Woolf, but creates a subtle net of associations, almost offering a mirror of Mrs Dalloway, by modifying and relocating several features of the novel into different contexts. He explicitly reconsiders even some of the most elemental details pertaining to the modernist text’s fictional reality, suggesting the implicit motion of a complex metamorphosis. However, French windows and wild flowers are only a small part of the contoured pattern, which pays attention to the dynamics of perception, the fluidity of experiences and the unreliability of single interpretations. In this way, Ian McEwan reinforces the relation of the two novels, shedding a new light on the twentieth-century novel, where the constant reshaping force of the texts destabilizes the possibility of linear readings, bringing into motion the patterns of interpretation. The self–other correlation exhibits certain fractures through its textuality, where the instability of meanings comes to the fore.</w:t>
      </w:r>
    </w:p>
    <w:p>
      <w:pPr>
        <w:pBdr/>
        <w:spacing w:before="240" w:after="240" w:line="240" w:lineRule="auto"/>
        <w:ind w:left="0" w:right="0"/>
        <w:jc w:val="left"/>
      </w:pPr>
      <w:r>
        <w:rPr>
          <w:color w:val="000000"/>
          <w:sz w:val="24"/>
          <w:szCs w:val="24"/>
        </w:rPr>
        <w:t xml:space="preserve">Thus, through a re-writing of the realities of the selves ‘bounded by otherness’, of past memories made present, and the (t)issues of imagery and perception, the Modern, as ‘an-other reality’ is re-thought and re-written.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09279">
    <w:multiLevelType w:val="hybridMultilevel"/>
    <w:lvl w:ilvl="0" w:tplc="33446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09279">
    <w:abstractNumId w:val="39709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6769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