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ERŐS LÓRÁNT</w:t>
            </w:r>
          </w:p>
          <w:p w:rsidR="00C275A3" w:rsidRDefault="00A96AEC" w:rsidP="00C275A3">
            <w:pPr>
              <w:pStyle w:val="Hallgatokepzes"/>
            </w:pPr>
            <w:r>
              <w:t>Marketing Stratégiák és Politikák</w:t>
            </w:r>
            <w:r>
              <w:br/>
            </w:r>
            <w:r w:rsidR="00E77B23">
              <w:t>MA, 2.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Babes-Bólyai Tudományegyetem</w:t>
            </w:r>
            <w:r w:rsidR="00C275A3">
              <w:br/>
            </w:r>
            <w:r w:rsidR="00DB4822">
              <w:t>Közgazdaság- és 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Alt Mónika Anetta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közösségépítés művészete: hogyan használják a romániai nonprofit szervezetek a Facebook-oldalakat?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A közösségépítés művészete: Hogyan használják a romániai non-profit szervezetek a facebook oldalakat?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tanulmány azt vizsgálja, hogy a romániai non-profit szervezetek hogyan használják és alkalmazzák a facebookot a kommunikációs illetve közösségépítő tevékenységükben. A tanulmány irányadó kutatási kérdései: Hogyan alkalmazzák a romániai nonprofit szervezetek a közösségépítést illetve a kommunikációs stratégiát a facebook oldalukon? Milyen információt osztanak meg a facebook oldalukon? Befolyásolja a piaci kiterjedés a facebook jelenlétet? A tanulmányban a webes tartalomelemzés segítségével vizsgáltam 27 nonprofit szervezet facebook oldalát. Egy 4 tényezős modell segítségével, amely 31 vizsgálandó pontot tartalmaz, elemeztem a facebook aktivitást. A Facebook használók 8S modelljére alapozva mindössze két szervezet használja ki nagymértékben a facebook adta lehetőségeket. A nonprofit szervezetek nagy része erőforrás vagy időhiány miatt nem tud folyamatos figyelmet fordítani a facebook jelenlétre.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661216">
    <w:multiLevelType w:val="hybridMultilevel"/>
    <w:lvl w:ilvl="0" w:tplc="642855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661216">
    <w:abstractNumId w:val="536612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67076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