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FODOR JÁNOS</w:t>
            </w:r>
          </w:p>
          <w:p w:rsidR="00C275A3" w:rsidRDefault="00A96AEC" w:rsidP="00C275A3">
            <w:pPr>
              <w:pStyle w:val="Hallgatokepzes"/>
            </w:pPr>
            <w:r>
              <w:t>jelenkortörténet és nemzetközi kapcsolatok</w:t>
            </w:r>
            <w:r>
              <w:br/>
            </w:r>
            <w:r w:rsidR="00E77B23">
              <w:t>MA, 2. félév</w:t>
            </w:r>
          </w:p>
          <w:p w:rsidR="00C265CE" w:rsidRPr="009E5FF1" w:rsidRDefault="00E77B23" w:rsidP="00C275A3">
            <w:pPr>
              <w:pStyle w:val="Hallgatokepzes"/>
              <w:rPr>
                <w:b/>
                <w:caps/>
              </w:rPr>
            </w:pPr>
            <w:r>
              <w:t>Babeş-Bolyai Tudományegyetem</w:t>
            </w:r>
            <w:r w:rsidR="00C275A3">
              <w:br/>
            </w:r>
            <w:r w:rsidR="00DB4822">
              <w:t>Történelem és Filozófia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Toth Szilárd</w:t>
            </w:r>
          </w:p>
          <w:p w:rsidR="00DB4822" w:rsidRDefault="00DB4822" w:rsidP="00E11062">
            <w:pPr>
              <w:pStyle w:val="Konzulensek"/>
            </w:pPr>
            <w:r w:rsidRPr="00DB4822">
              <w:t>egyetemi adjunktus,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párbaj története – Bernády György második marosvásárhelyi polgármestersége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Dr. Bernády György általános megítélése általában a „boldog békeidők” marosvásárhelyi városépítő polgármestereként való ábrázolásában merül ki. Kétségtelen, hogy városvezetői munkássága az óta is meghatározó eleme Marosvásárhely arculatának. A korabeli lexikonok, az újságok elsárgult lapjai, adomák, róla szóló mítoszok éltetik a köztudatban emlékét. Azonban második polgármesterségéről kevés információnk van. A jelen dolgozat keretében az 1926-29-es időszak hiányaira próbálunk választ adni, egy várostörténeti perspektívában. Bernády országos szintű politizálása mellett jól ráérzett a kisebbségbe szorult erdélyi magyarság számára leszűkült politikai játékszabályokra, amelyeket városvezetőként kamatoztathatott. Bár a román adminisztráció berendezkedése jelentősen leszűkítette, majdhogynem ellehetetlenítette Bernády számára a lehetőségeket, így lemondása, megbuktatása gyakorlatilag idő kérdése volt. Második polgármestersége alatt nem tudta megismételni az első mandátum idején elért teljesítményt, azonban folytatta ugyanazt a koncepciót. Új szövetségesek mellett, újabb ellenségeket is szerzett, a politikában megpróbált fennmaradni, annak ellenére, hogy politikai nézeteltérések miatt kilépett az Országos Magyar Pártból, amelyben addig komoly befolyással bíró szerepe volt. Eredményességét mutatja, hogy egy olyan korszakban tudott példátlanul egy (akkor még) magyar többségű város sikeres, vagy kevésbé sikeres polgármestere lenni, amikor ezen funkciót kizárólag a román politikum határozta meg, teljes mértékben kizárva a magyar kisebbséget. Polgármestersége vége korántsem jelentette politikai pályafutásának hanyatlását, a városi tanács aktív tagja maradt.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15245">
    <w:multiLevelType w:val="hybridMultilevel"/>
    <w:lvl w:ilvl="0" w:tplc="73027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15245">
    <w:abstractNumId w:val="757152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6679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