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RÉKA</w:t>
            </w:r>
          </w:p>
          <w:p w:rsidR="00C275A3" w:rsidRDefault="00A96AEC" w:rsidP="00C275A3">
            <w:pPr>
              <w:pStyle w:val="Hallgatokepzes"/>
            </w:pPr>
            <w:r>
              <w:t>A kulturális örökség kutatása és hasznosítása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Történelem és Filozófia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„Pedig csak szükséges valami elszóródása a léleknek.” A napló szerepe, önjellemzés, ideálok és szerepek a reformkorban három női napló kapcsán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naplóba foglaltakat – legyen az füzet, blog, vagy közösségi oldalon elkövetett bejegyzés – a Titok, a Képzelet, az Emlékezet és a Remény szervezi, a leírtak a külső és a belső tér és idő síkjain születnek meg. Hogyan és mi célból? – ez a Kornis Anna grófnő, a Kölcsey Antónia és a Slachta Etelka naplójával kapcsolatos kérdésem. Mindezt a mikrotörténeti perspektívából kiindulva fogalmazom meg, lévén az a történetírói perspektíva, amelyet a személyes dokumentumok természetével – a szabályok, normák, szokások stb. működésükben való láttatása – a leginkább összeegyeztethetőnek vélek.</w:t>
      </w:r>
      <w:r>
        <w:rPr>
          <w:color w:val="000000"/>
          <w:sz w:val="24"/>
          <w:szCs w:val="24"/>
        </w:rPr>
        <w:br/>
        <w:t xml:space="preserve">Miért vezettek naplót, hogyan vélekedtek önmagukról és a környezetükről, milyen ideáljaik voltak és milyen szerepeknek kellett megfelelniük a szerzőknek, illetve adott esetben a naplóknak? A vizsgált szövegek mind művelődés-, mentalitás- és társadalomtörténeti szempontból árnyalják ismereteinket, de nyelvészek, pszichológusok számára is értékes források lehetnek.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napló, mikrotörténelem, Kornis Anna, Kölcsey Antónia, Slachta Etelka, társadalomtörténet, társadalmi nemek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88969">
    <w:multiLevelType w:val="hybridMultilevel"/>
    <w:lvl w:ilvl="0" w:tplc="53430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88969">
    <w:abstractNumId w:val="473889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3595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