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VAS</w:t>
            </w:r>
          </w:p>
          <w:p w:rsidR="00C275A3" w:rsidRDefault="00A96AEC" w:rsidP="00C275A3">
            <w:pPr>
              <w:pStyle w:val="Hallgatokepzes"/>
            </w:pPr>
            <w:r>
              <w:t>Cultural Heritage Protection</w:t>
            </w:r>
            <w:r>
              <w:br/>
            </w:r>
            <w:r w:rsidR="00E77B23">
              <w:t>MA, 4. semester</w:t>
            </w:r>
          </w:p>
          <w:p w:rsidR="00C265CE" w:rsidRPr="009E5FF1" w:rsidRDefault="00E77B23" w:rsidP="00C275A3">
            <w:pPr>
              <w:pStyle w:val="Hallgatokepzes"/>
              <w:rPr>
                <w:b/>
                <w:caps/>
              </w:rPr>
            </w:pPr>
            <w:r>
              <w:t>Babeș-Bolyai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Pál PhD</w:t>
            </w:r>
          </w:p>
          <w:p w:rsidR="00DB4822" w:rsidRDefault="00DB4822" w:rsidP="00E11062">
            <w:pPr>
              <w:pStyle w:val="Konzulensek"/>
            </w:pPr>
            <w:r w:rsidRPr="00DB4822">
              <w:t>Associate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‘Sometimes we need to feel the mirth of the soul.ʼ Diary, self-critics, identity, idols and roles in the Reform Era from the perspective of three female diaries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Secret, Imagination, Memory and Hope. These are the main elements of a diary. Written things create an internal and at the same time an external space. Why and how? This was my question related to the diary of Anna Kornis, Antónia Kölcsey and Etelka Slachta. The starting point of the research is based on the microhistorical perspective. </w:t>
      </w:r>
    </w:p>
    <w:p>
      <w:pPr>
        <w:pBdr/>
        <w:spacing w:before="240" w:after="240" w:line="240" w:lineRule="auto"/>
        <w:ind w:left="0" w:right="0"/>
        <w:jc w:val="left"/>
      </w:pPr>
      <w:r>
        <w:rPr>
          <w:color w:val="000000"/>
          <w:sz w:val="24"/>
          <w:szCs w:val="24"/>
        </w:rPr>
        <w:t xml:space="preserve">Why do they write a diary? How were they thinking about themselves and about their surroundings? Which were those roles they considered acceptable for themselves? Their story, the presented texts could be interesting and useful not only for historians, but also for linguists, psychologists.</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Keywords: diary, social history, Anna Kornis, Antónia Kölcsey, Etelka Slachta, 19th century, mikrotörténelem, Kornis Anna, Kölcsey Antónia, Slachta Etelka, gender.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47314">
    <w:multiLevelType w:val="hybridMultilevel"/>
    <w:lvl w:ilvl="0" w:tplc="75850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47314">
    <w:abstractNumId w:val="25947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895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