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ERNŐ CSONGOR KISS</w:t>
            </w:r>
          </w:p>
          <w:p w:rsidR="00C275A3" w:rsidRDefault="00A96AEC" w:rsidP="00C275A3">
            <w:pPr>
              <w:pStyle w:val="Hallgatokepzes"/>
            </w:pPr>
            <w:r>
              <w:t>Hungarian-English</w:t>
            </w:r>
            <w:r>
              <w:br/>
            </w:r>
            <w:r w:rsidR="00E77B23">
              <w:t>BA, 6. semester</w:t>
            </w:r>
          </w:p>
          <w:p w:rsidR="00C265CE" w:rsidRPr="009E5FF1" w:rsidRDefault="00E77B23" w:rsidP="00C275A3">
            <w:pPr>
              <w:pStyle w:val="Hallgatokepzes"/>
              <w:rPr>
                <w:b/>
                <w:caps/>
              </w:rPr>
            </w:pPr>
            <w:r>
              <w:t>Babeș-Bolyai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Selyem PhD</w:t>
            </w:r>
          </w:p>
          <w:p w:rsidR="00DB4822" w:rsidRDefault="00DB4822" w:rsidP="00E11062">
            <w:pPr>
              <w:pStyle w:val="Konzulensek"/>
            </w:pPr>
            <w:r w:rsidRPr="00DB4822">
              <w:t>Assistant professor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New-discovered places The contexts of space in Bodor Ádám’s Verhovina madarai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Verhovina is an ever closing up, eliminating place. The finiteness of the last days generates a split in the symbiosis of nature and man, after that finiteness clearly concerns only the latter. The specific experience of time and space creates in Verhovina the dynamics and poetics of vanishing. The novel is the structure of border-lines/-lands/-stories hypothesized in the specific correlation between time and space: the atmosphere of constantly being on the limit emphasizes the space-like character of the borders, and transforms them into stories. The physical sense of borders/limits becomes a chronotope of those stories which present their characters in an inside-outside dichotomy. This in-between formation is grasped and nuanced in Bodor’s novel also as the social limit-state of the peripheries. The Verhovina madarai breaks with the illusion that nature is totally cognoscible, eliminates man’s primacy as the reasoning power in this world, designating the space instead as organizing principle.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46061">
    <w:multiLevelType w:val="hybridMultilevel"/>
    <w:lvl w:ilvl="0" w:tplc="15240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46061">
    <w:abstractNumId w:val="85246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189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