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MOLNÁR</w:t>
            </w:r>
          </w:p>
          <w:p w:rsidR="00C275A3" w:rsidRDefault="00A96AEC" w:rsidP="00C275A3">
            <w:pPr>
              <w:pStyle w:val="Hallgatokepzes"/>
            </w:pPr>
            <w:r>
              <w:t>Hungarian-German</w:t>
            </w:r>
            <w:r>
              <w:br/>
            </w:r>
            <w:r w:rsidR="00E77B23">
              <w:t>BA, 2. semester</w:t>
            </w:r>
          </w:p>
          <w:p w:rsidR="00C265CE" w:rsidRPr="009E5FF1" w:rsidRDefault="00E77B23" w:rsidP="00C275A3">
            <w:pPr>
              <w:pStyle w:val="Hallgatokepzes"/>
              <w:rPr>
                <w:b/>
                <w:caps/>
              </w:rPr>
            </w:pPr>
            <w:r>
              <w:t>Babeș-Bolyai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Berszán Phd</w:t>
            </w:r>
          </w:p>
          <w:p w:rsidR="00DB4822" w:rsidRDefault="00DB4822" w:rsidP="00E11062">
            <w:pPr>
              <w:pStyle w:val="Konzulensek"/>
            </w:pPr>
            <w:r w:rsidRPr="00DB4822">
              <w:t>Associate professor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Interconnected Space and Time. Attempts of Orientation in the Novels Párhuzamos történetek by Péter Nádas and Iskola a határon by Géza Ottlik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aimed the comparative analysis of the two novels, with special regard to possible relations between stories that cannot be fitted into the same reference system. In my paper, with the help of the practice research and the network- respectively the chaos theory I review several attempts of orientation, occasionally dealing with some works belonging to other branches of art too. Near getting acquinted with the relevant literature, I found important the use of new, experimental viewpoints during the charting of the specific space and time relations of the two writings, since at least the Nádas-book, appeared not long ago, raises many, yet unanswered questions: What keeps such a novel together, that intentionally disarrays its own composition? Does the dislocation of a single reference system allow the social historical linking of the works? What chances of building a relation are offered by the radically parallel stories? Without the pretence of entirety or final answers I try to deal with these dilemmas and report about my results.</w:t>
      </w:r>
    </w:p>
    <w:p>
      <w:pPr>
        <w:pBdr/>
        <w:spacing w:before="240" w:after="240" w:line="240" w:lineRule="auto"/>
        <w:ind w:left="0" w:right="0"/>
        <w:jc w:val="left"/>
      </w:pPr>
      <w:r>
        <w:rPr>
          <w:color w:val="000000"/>
          <w:sz w:val="24"/>
          <w:szCs w:val="24"/>
        </w:rPr>
        <w:t xml:space="preserve">Keywords: parallelism, creating relations, transit, practice research, network theory, chaos theory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05014">
    <w:multiLevelType w:val="hybridMultilevel"/>
    <w:lvl w:ilvl="0" w:tplc="89837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05014">
    <w:abstractNumId w:val="78905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3972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