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NAGY</w:t>
            </w:r>
          </w:p>
          <w:p w:rsidR="00C275A3" w:rsidRDefault="00A96AEC" w:rsidP="00C275A3">
            <w:pPr>
              <w:pStyle w:val="Hallgatokepzes"/>
            </w:pPr>
            <w:r>
              <w:t>Commerce and marketing</w:t>
            </w:r>
            <w:r>
              <w:br/>
            </w:r>
            <w:r w:rsidR="00E77B23">
              <w:t>BA, 8.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Benedek</w:t>
            </w:r>
          </w:p>
          <w:p w:rsidR="00DB4822" w:rsidRDefault="00DB4822" w:rsidP="00E11062">
            <w:pPr>
              <w:pStyle w:val="Konzulensek"/>
            </w:pPr>
            <w:r w:rsidRPr="00DB4822">
              <w:t>assistant lecturer,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Nature conservation and marketing - The marketing activities of the national park directorates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Nature conservation and marketing - The marketing activities of national park directorates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first national park was established in 1972 inHungary, just 100 years after foundation of the first national park of the world, the Yellowstone. Since that time further 9 national parks were established signing the reinforcement of the society demand for nature and environment protection, and spreading of “green thinking”. As one of the main topic of this research complex nature conservation activity, financial situation and marked based operation of national parks that manage and present of national parks and other protected areas are analyzed.</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Discussion of this issue is more even current because due to the increasing awareness and demand of customers, applying thematic trade-marks has become more and more essential expectation last years. Customers require authoritative and independent guarantee certifications related to products. Several trade-marks could link to nature conservation too, which closely attach to the marketing activity of national park directorates. An aim of this research is to present special aspects of the marketing activity of directorates, emphasizing differences between them and other purely market-orientated organisations. In this context important research aspects are studying of the developing possibilities of marketing activity and making suggestions for the possible development methods.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Further research aims are analyzing of the attendance of national parks and of the changes in number of visitors. Beside of these, services of national parks resorted by the visitors and information sources for preliminary informing are also investigated.Discovering of the possibilities related to the market initiation of „National park product” trade-mark and surveying of the customer demands related to trade-mark product scope are advantaged points of the examination.</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„National park product” trade-mark offers new possibilities to the national park directorates and local producers which holds out several advantages on both producer-distributor and consumer side. Revealing of these advantages is also the aim of the examination, which could contribute to the comprehensive market initiation of the product scope with new trade-mark.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66945">
    <w:multiLevelType w:val="hybridMultilevel"/>
    <w:lvl w:ilvl="0" w:tplc="24758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66945">
    <w:abstractNumId w:val="685669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92904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