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MÁRIÓ KOCSIS</w:t>
            </w:r>
          </w:p>
          <w:p w:rsidR="00C275A3" w:rsidRDefault="00A96AEC" w:rsidP="00C275A3">
            <w:pPr>
              <w:pStyle w:val="Hallgatokepzes"/>
            </w:pPr>
            <w:r>
              <w:t>Business Administration and Management</w:t>
            </w:r>
            <w:r>
              <w:br/>
            </w:r>
            <w:r w:rsidR="00E77B23">
              <w:t>BA, 8.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Tivadar Zakár</w:t>
            </w:r>
          </w:p>
          <w:p w:rsidR="00DB4822" w:rsidRDefault="00DB4822" w:rsidP="00E11062">
            <w:pPr>
              <w:pStyle w:val="Konzulensek"/>
            </w:pPr>
            <w:r w:rsidRPr="00DB4822">
              <w:t>assistant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Systematization of money and capital market strategies and the relationships between the selection criteria of strategies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essay is the collection, classification and systematization of money and capital market strategies. If we examine the financial market, which is a dynamically developing environment, we can see that the participants use a wide range of approaches and strategies. Since these strategies appear in an unsystematic way in the literature I believe I may be able to contribute significantly to the field of financial science with a high standard systematization of strategies. Therefore I have collected, identified, and classified publicly available strategies and their characteristics. I have aimed at creating a system into which any existing or future emerging strategy could be classified. I based my work on the description of strategies and I used the method of content analysis to process these texts. Emphasis was laid on the latent, internal content.</w:t>
      </w:r>
      <w:r>
        <w:rPr>
          <w:color w:val="000000"/>
          <w:sz w:val="24"/>
          <w:szCs w:val="24"/>
        </w:rPr>
        <w:br/>
        <w:t xml:space="preserve">I aspired to find the matching points for the identification of the characteristics of strategies and I chose forms for the description of parameters which make these suitable for classification, therefore defining certain criteria is an important result of my work.</w:t>
      </w:r>
      <w:r>
        <w:rPr>
          <w:color w:val="000000"/>
          <w:sz w:val="24"/>
          <w:szCs w:val="24"/>
        </w:rPr>
        <w:br/>
        <w:t xml:space="preserve">In my paper I examine well-known strategies of investors and traders, such as the focused portfolio of Warren Buffett, the Hit and Run strategies of Jeff Cooper, the Box method of Nicolas Darvas and not least the reflexive approach of George Soros.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10855">
    <w:multiLevelType w:val="hybridMultilevel"/>
    <w:lvl w:ilvl="0" w:tplc="95183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10855">
    <w:abstractNumId w:val="153108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178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