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KRISZT</w:t>
            </w:r>
          </w:p>
          <w:p w:rsidR="00C275A3" w:rsidRDefault="00A96AEC" w:rsidP="00C275A3">
            <w:pPr>
              <w:pStyle w:val="Hallgatokepzes"/>
            </w:pPr>
            <w:r>
              <w:t>finance and accounting</w:t>
            </w:r>
            <w:r>
              <w:br/>
            </w:r>
            <w:r w:rsidR="00E77B23">
              <w:t>BA, 8.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Tivadar Zakar</w:t>
            </w:r>
          </w:p>
          <w:p w:rsidR="00DB4822" w:rsidRDefault="00DB4822" w:rsidP="00E11062">
            <w:pPr>
              <w:pStyle w:val="Konzulensek"/>
            </w:pPr>
            <w:r w:rsidRPr="00DB4822">
              <w:t>adjunct,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MultivariateAnalysis of the Financial Phenomenon of Corporations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scientific research work was completed with the aim that companies which are worth investing into as they are capable of producing a steady and sustainable increase in value could be identified, which should be reflected in the market price thus making them tradable.</w:t>
      </w:r>
    </w:p>
    <w:p>
      <w:pPr>
        <w:pBdr/>
        <w:spacing w:before="240" w:after="240" w:line="240" w:lineRule="auto"/>
        <w:ind w:left="0" w:right="0"/>
        <w:jc w:val="left"/>
      </w:pPr>
      <w:r>
        <w:rPr>
          <w:color w:val="000000"/>
          <w:sz w:val="24"/>
          <w:szCs w:val="24"/>
        </w:rPr>
        <w:t xml:space="preserve">My research is established on a multivariate structure on a sample of 500 large companies. The actual components of the available balance sheets and the profit and loss accounts of the S&amp;P500 index valid on 25 October 2011 were used concerning the business period 2007-2010. The research also required the official quotation of the 500 companies between 2007 and 2012 so that the increase in value could be examined.</w:t>
      </w:r>
    </w:p>
    <w:p>
      <w:pPr>
        <w:pBdr/>
        <w:spacing w:before="240" w:after="240" w:line="240" w:lineRule="auto"/>
        <w:ind w:left="0" w:right="0"/>
        <w:jc w:val="left"/>
      </w:pPr>
      <w:r>
        <w:rPr>
          <w:color w:val="000000"/>
          <w:sz w:val="24"/>
          <w:szCs w:val="24"/>
        </w:rPr>
        <w:t xml:space="preserve">I am going to explore financial phenomena from the data of the annual reports that enable me to arrange the companies into different groups. My aim is that the separate company groups be utilisable for subsequent forecasts, investment selection, and further research on the basis of the explored phenomena.</w:t>
      </w:r>
    </w:p>
    <w:p>
      <w:pPr>
        <w:pBdr/>
        <w:spacing w:before="240" w:after="240" w:line="240" w:lineRule="auto"/>
        <w:ind w:left="0" w:right="0"/>
        <w:jc w:val="left"/>
      </w:pPr>
      <w:r>
        <w:rPr>
          <w:color w:val="000000"/>
          <w:sz w:val="24"/>
          <w:szCs w:val="24"/>
        </w:rPr>
        <w:t xml:space="preserve">I will begin the multivariable analysis with factor analysis in order to be able to identify the variables that describe the phenomena. I included the profit and loss accounts into the factor analysis as they could be reliably used statistically in this phase of the study.</w:t>
      </w:r>
    </w:p>
    <w:p>
      <w:pPr>
        <w:pBdr/>
        <w:spacing w:before="240" w:after="240" w:line="240" w:lineRule="auto"/>
        <w:ind w:left="0" w:right="0"/>
        <w:jc w:val="left"/>
      </w:pPr>
      <w:r>
        <w:rPr>
          <w:color w:val="000000"/>
          <w:sz w:val="24"/>
          <w:szCs w:val="24"/>
        </w:rPr>
        <w:t xml:space="preserve">By means of cluster-analysis I created homogeneous groups of companies that can be established on the basis of the financial phenomena present in the data structure.</w:t>
      </w:r>
    </w:p>
    <w:p>
      <w:pPr>
        <w:pBdr/>
        <w:spacing w:before="240" w:after="240" w:line="240" w:lineRule="auto"/>
        <w:ind w:left="0" w:right="0"/>
        <w:jc w:val="left"/>
      </w:pPr>
      <w:r>
        <w:rPr>
          <w:color w:val="000000"/>
          <w:sz w:val="24"/>
          <w:szCs w:val="24"/>
        </w:rPr>
        <w:t xml:space="preserve">Having come to know the conditions of belonging to a group in the subsequent parts of the research I tried to determine on the basis of the characteristics describing the different clusters to what extent the observed companies achieve an increase in value.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69704">
    <w:multiLevelType w:val="hybridMultilevel"/>
    <w:lvl w:ilvl="0" w:tplc="94044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69704">
    <w:abstractNumId w:val="90469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45843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