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KOCSICSKA ALEKSZANDRA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Lévai Imre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Külügyi Szolgálat, mint meghatározó szereplő a közös európai külpolitikában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Külügyi Szolgálat (EKSZ), a Lisszaboni Szerződés hozta létre 2009-ben. Működését hivatalosan 2010. december 1-én kezdte meg. Ennek az intézmények a megteremtése hatalmas lehetőséget teremtett az európai külpolitika számára. Rengeteg időre, anyagi forrásra és egyeztetésre lesz szükség, hogy létrehozhassák a gyakorlatban is jól működő közös külpolitikát. A közös külpolitika megálmodói, felismerték, hogy első lépésben egy erős intézményt kell létrehozniuk, hogy megalkossák a KKBP ( Közös Kül - és Biztonságpolitikát). Az intézmény létrehozás előtt azonban egy irányítására alkalmas posztot alkottak meg. A közös külügyi és biztonságpolitikai főképviselői posztot, ami már korábban is létezet, azonban nem rendelkezett ekkora jogosultságokkal.</w:t>
      </w:r>
      <w:r>
        <w:rPr>
          <w:color w:val="000000"/>
          <w:sz w:val="24"/>
          <w:szCs w:val="24"/>
        </w:rPr>
        <w:br/>
        <w:t xml:space="preserve">     Mindezek ellenére továbbra is fennállnak a közös külpolitika előtt a nehézségek, mint politikai, mint gazdasági háttér és mint nemzetállami faktorok. A nemzetállamok alakuló közös külpolitikai fellépése, még távol van a valódi közös kül- és biztonságpolitika kialakításától vagy a nemzetállami külpolitika megszűnésétől. A tagállamok nem hajlandóak tovább engedni a szuverenitásukból és továbbra is szeretnék a külpolitikájukat saját maguk irányítani.</w:t>
      </w:r>
      <w:r>
        <w:rPr>
          <w:color w:val="000000"/>
          <w:sz w:val="24"/>
          <w:szCs w:val="24"/>
        </w:rPr>
        <w:br/>
        <w:t xml:space="preserve">     Elmondható, hogy ahhoz, hogy az Unió betölthesse az általa vágyott világpolitikai szerepet, hogy valódi hatalmi tényezőt jelentsen globális téren, szükség van egy minél mélyebb és minél kidolgozottabb közös kül - és biztonságpolitikára, nem csak egy látszólagos együttműködésre. Alapvető követelmény, hogy egységes szereplőként lépjen fel a világpolitikai szintéren. Amennyiben sikeresen veszi az akadályokat és valóban eléri a kitűzött célokat, teljes mértékben elmondható lesz, hogy globális szintéren egy jelentős szereplővé nőtte ki magát.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53602">
    <w:multiLevelType w:val="hybridMultilevel"/>
    <w:lvl w:ilvl="0" w:tplc="493950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53602">
    <w:abstractNumId w:val="810536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938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