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JUDIT GOÓR</w:t>
            </w:r>
          </w:p>
          <w:p w:rsidR="00C275A3" w:rsidRDefault="00A96AEC" w:rsidP="00C275A3">
            <w:pPr>
              <w:pStyle w:val="Hallgatokepzes"/>
            </w:pPr>
            <w:r>
              <w:t>sociology</w:t>
            </w:r>
            <w:r>
              <w:br/>
            </w:r>
            <w:r w:rsidR="00E77B23">
              <w:t>BA, 6. semester</w:t>
            </w:r>
          </w:p>
          <w:p w:rsidR="00C265CE" w:rsidRPr="009E5FF1" w:rsidRDefault="00E77B23" w:rsidP="00C275A3">
            <w:pPr>
              <w:pStyle w:val="Hallgatokepzes"/>
              <w:rPr>
                <w:b/>
                <w:caps/>
              </w:rPr>
            </w:pPr>
            <w:r>
              <w:t>King Sigismund College</w:t>
            </w:r>
            <w:r w:rsidR="00C275A3">
              <w:br/>
            </w:r>
            <w:r w:rsidR="00DB4822">
              <w:t/>
            </w:r>
          </w:p>
        </w:tc>
        <w:tc>
          <w:tcPr>
            <w:tcW w:w="4914" w:type="dxa"/>
          </w:tcPr>
          <w:p w:rsidR="00DB4822" w:rsidRPr="00DB4822" w:rsidRDefault="00DB4822" w:rsidP="004D7940">
            <w:pPr>
              <w:pStyle w:val="Hallgatonev"/>
              <w:rPr>
                <w:caps/>
              </w:rPr>
            </w:pPr>
            <w:r w:rsidRPr="00DB4822">
              <w:rPr>
                <w:caps/>
              </w:rPr>
              <w:t>ANIKÓ KENÉZ</w:t>
            </w:r>
          </w:p>
          <w:p w:rsidR="00DB4822" w:rsidRDefault="00C275A3" w:rsidP="004D7940">
            <w:pPr>
              <w:pStyle w:val="Hallgatokepzes"/>
            </w:pPr>
            <w:r>
              <w:t>sociology</w:t>
            </w:r>
            <w:r w:rsidR="00A96AEC">
              <w:br/>
              <w:t>BA, 5. semester</w:t>
            </w:r>
          </w:p>
          <w:p w:rsidR="00DB4822" w:rsidRDefault="00DB4822" w:rsidP="004D7940">
            <w:pPr>
              <w:pStyle w:val="Hallgatointezmeny-kar"/>
            </w:pPr>
            <w:r>
              <w:t>King Sigismund College</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Imre Kabai Phd</w:t>
            </w:r>
          </w:p>
          <w:p w:rsidR="00DB4822" w:rsidRDefault="00DB4822" w:rsidP="00E11062">
            <w:pPr>
              <w:pStyle w:val="Konzulensek"/>
            </w:pPr>
            <w:r w:rsidRPr="00DB4822">
              <w:t>professor, ZSKF</w:t>
            </w:r>
          </w:p>
        </w:tc>
      </w:tr>
      <w:tr w:rsidR="00DB4822" w:rsidTr="00DB4822">
        <w:tc>
          <w:tcPr>
            <w:tcW w:w="9854" w:type="dxa"/>
          </w:tcPr>
          <w:p w:rsidR="00DB4822" w:rsidRPr="00DB4822" w:rsidRDefault="00DB4822" w:rsidP="004D7940">
            <w:pPr>
              <w:pStyle w:val="Konzulensek"/>
            </w:pPr>
            <w:r w:rsidRPr="00DB4822">
              <w:t>Viktor Krisztián</w:t>
            </w:r>
          </w:p>
          <w:p w:rsidR="00DB4822" w:rsidRDefault="00DB4822" w:rsidP="00E11062">
            <w:pPr>
              <w:pStyle w:val="Konzulensek"/>
            </w:pPr>
            <w:r w:rsidRPr="00DB4822">
              <w:t> research fellow, ZSKF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"Dialogue Model" of King Sigismund College - with a Sociologist Aspect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Europian countries the evolution of postindustrial societies is apparent, the main tendencies of which (according to U. Beck, J. Zinnecker, F. Fukuyama and others) are the following: the continued development of the system of „intense mass consumption”; the development of „service societies”; the appearance of „mass flexible underemployment”, the disappearance of million of jobs; all this along with the development of the „information society” are tightly related to the „expansion of higher education”; as a result of fewer jobs the lives of recent graduates contain a long period of „moving between the life worlds” of work and learning (postadolescent phenomena); at the same time the labour market is experiencing a certain „oversupply of quantity” and „scarcity of quality”, the most important reasons for which are „communicative anomolies” between the economy and higher education. One goal, then, is to improve communication and the exchange of information. One of the most effective tools for this is a graduate tracking system.</w:t>
      </w:r>
    </w:p>
    <w:p>
      <w:pPr>
        <w:pBdr/>
        <w:spacing w:before="240" w:after="240" w:line="240" w:lineRule="auto"/>
        <w:ind w:left="0" w:right="0"/>
        <w:jc w:val="left"/>
      </w:pPr>
      <w:r>
        <w:rPr>
          <w:color w:val="000000"/>
          <w:sz w:val="24"/>
          <w:szCs w:val="24"/>
        </w:rPr>
        <w:t xml:space="preserve">The 2005 Law on Higher Education mandated that every university and college track the paths of its graduates: they must ask how they are coming along in their careers. We call this a „Graduate Tracking System”. King Sigismund College took this idea and developed it further. One of the most important speciality of this developing process is the unique "Dialogue model".</w:t>
      </w:r>
    </w:p>
    <w:p>
      <w:pPr>
        <w:pBdr/>
        <w:spacing w:before="240" w:after="240" w:line="240" w:lineRule="auto"/>
        <w:ind w:left="0" w:right="0"/>
        <w:jc w:val="left"/>
      </w:pPr>
      <w:r>
        <w:rPr>
          <w:color w:val="000000"/>
          <w:sz w:val="24"/>
          <w:szCs w:val="24"/>
        </w:rPr>
        <w:t xml:space="preserve">The model has the following three parts:</w:t>
      </w:r>
    </w:p>
    <w:p>
      <w:pPr>
        <w:pBdr/>
        <w:spacing w:before="240" w:after="240" w:line="240" w:lineRule="auto"/>
        <w:ind w:left="0" w:right="0"/>
        <w:jc w:val="left"/>
      </w:pPr>
      <w:r>
        <w:rPr>
          <w:color w:val="000000"/>
          <w:sz w:val="24"/>
          <w:szCs w:val="24"/>
        </w:rPr>
        <w:t xml:space="preserve">1st level: "graduate tracking": meeting the national standards, questionnaire-based researches, among active students and graduates, in order to identify their status, satisfaction and expectations;</w:t>
      </w:r>
    </w:p>
    <w:p>
      <w:pPr>
        <w:pBdr/>
        <w:spacing w:before="240" w:after="240" w:line="240" w:lineRule="auto"/>
        <w:ind w:left="0" w:right="0"/>
        <w:jc w:val="left"/>
      </w:pPr>
      <w:r>
        <w:rPr>
          <w:color w:val="000000"/>
          <w:sz w:val="24"/>
          <w:szCs w:val="24"/>
        </w:rPr>
        <w:t xml:space="preserve">2nd level: "competency test": beyond the standard researches they examine the required competences for the integration to the work force, in terms of what the employers' expectations are and how their graduates meet with them (includes active students and graduates and employers);</w:t>
      </w:r>
    </w:p>
    <w:p>
      <w:pPr>
        <w:pBdr/>
        <w:spacing w:before="240" w:after="240" w:line="240" w:lineRule="auto"/>
        <w:ind w:left="0" w:right="0"/>
        <w:jc w:val="left"/>
      </w:pPr>
      <w:r>
        <w:rPr>
          <w:color w:val="000000"/>
          <w:sz w:val="24"/>
          <w:szCs w:val="24"/>
        </w:rPr>
        <w:t xml:space="preserve">3rd level: „dialogue in the language of competencies”: feedback of the three competency test results towards the active students, graduates, employers and educators in order to start "dialogues" between teachers and their students, as well as between training participants and employers.</w:t>
      </w:r>
    </w:p>
    <w:p>
      <w:pPr>
        <w:pBdr/>
        <w:spacing w:before="240" w:after="240" w:line="240" w:lineRule="auto"/>
        <w:ind w:left="0" w:right="0"/>
        <w:jc w:val="left"/>
      </w:pPr>
      <w:r>
        <w:rPr>
          <w:color w:val="000000"/>
          <w:sz w:val="24"/>
          <w:szCs w:val="24"/>
        </w:rPr>
        <w:t xml:space="preserve">The "Dialogue model" of King Sigismund College promotes, that their active students and graduates will be more successful in responding to the post-industrial societies and to the work’s radically transforming challenges of the world.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271479">
    <w:multiLevelType w:val="hybridMultilevel"/>
    <w:lvl w:ilvl="0" w:tplc="993858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271479">
    <w:abstractNumId w:val="3627147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421744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