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GOÓR</w:t>
            </w:r>
          </w:p>
          <w:p w:rsidR="00C275A3" w:rsidRDefault="00A96AEC" w:rsidP="00C275A3">
            <w:pPr>
              <w:pStyle w:val="Hallgatokepzes"/>
            </w:pPr>
            <w:r>
              <w:t>sociology</w:t>
            </w:r>
            <w:r>
              <w:br/>
            </w:r>
            <w:r w:rsidR="00E77B23">
              <w:t>BA, 6.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Kabai Phd</w:t>
            </w:r>
          </w:p>
          <w:p w:rsidR="00DB4822" w:rsidRDefault="00DB4822" w:rsidP="00E11062">
            <w:pPr>
              <w:pStyle w:val="Konzulensek"/>
            </w:pPr>
            <w:r w:rsidRPr="00DB4822">
              <w:t>professor, ZSKF</w:t>
            </w:r>
          </w:p>
        </w:tc>
      </w:tr>
      <w:tr w:rsidR="00DB4822" w:rsidTr="00DB4822">
        <w:tc>
          <w:tcPr>
            <w:tcW w:w="9854" w:type="dxa"/>
          </w:tcPr>
          <w:p w:rsidR="00DB4822" w:rsidRPr="00DB4822" w:rsidRDefault="00DB4822" w:rsidP="004D7940">
            <w:pPr>
              <w:pStyle w:val="Konzulensek"/>
            </w:pPr>
            <w:r w:rsidRPr="00DB4822">
              <w:t>Viktor Krisztián</w:t>
            </w:r>
          </w:p>
          <w:p w:rsidR="00DB4822" w:rsidRDefault="00DB4822" w:rsidP="00E11062">
            <w:pPr>
              <w:pStyle w:val="Konzulensek"/>
            </w:pPr>
            <w:r w:rsidRPr="00DB4822">
              <w:t>research fellow,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Online Consumer Behaviour Changes among the Youth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confidence in online shopping has been chosen for the topic of my thesis, based on the Student Research Competition (Országos Piackutatási Diákverseny – OPDV), held by the Corvinus University of Budapest and the Ringier Publishing National Market. In this year the task was a database analysis, prepared by the NRC Ltd, It was the so-called Visitor Media Research (VMR), online media research in 2010. Its theme was a study of relations between the online media consumption and online shopping behaviour within the target group of age 15-39. The main objective of the task was to explore the relationship between the e-commerce market and the media industry, by this helping the media industry to provide appropriate services to be available for the audience.</w:t>
      </w:r>
    </w:p>
    <w:p>
      <w:pPr>
        <w:widowControl w:val="on"/>
        <w:pBdr/>
        <w:spacing w:before="240" w:after="240" w:line="240" w:lineRule="auto"/>
        <w:ind w:left="0" w:right="0"/>
        <w:jc w:val="left"/>
      </w:pPr>
      <w:r>
        <w:rPr>
          <w:color w:val="000000"/>
          <w:sz w:val="24"/>
          <w:szCs w:val="24"/>
        </w:rPr>
        <w:t xml:space="preserve">The research goal was to evaluate what affects the confidence or distrust in online payments and to investigate the underlying attitudes of accepting or rejecting online shopping, what specific nature this age group has, what the main characteristics and what their interests and preferences are.</w:t>
      </w:r>
    </w:p>
    <w:p>
      <w:pPr>
        <w:widowControl w:val="on"/>
        <w:pBdr/>
        <w:spacing w:before="240" w:after="240" w:line="240" w:lineRule="auto"/>
        <w:ind w:left="0" w:right="0"/>
        <w:jc w:val="left"/>
      </w:pPr>
      <w:r>
        <w:rPr>
          <w:color w:val="000000"/>
          <w:sz w:val="24"/>
          <w:szCs w:val="24"/>
        </w:rPr>
        <w:t xml:space="preserve">The aforementioned database has been analyzed by using multidimensional mathematical, statistical procedures (SPSS), and as a result of this investigation we learned that the main factors are the socio-demographic characteristics, Internet usage patterns and the susceptibility to advertising.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13521">
    <w:multiLevelType w:val="hybridMultilevel"/>
    <w:lvl w:ilvl="0" w:tplc="53154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13521">
    <w:abstractNumId w:val="922135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40591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