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KENÉZ</w:t>
            </w:r>
          </w:p>
          <w:p w:rsidR="00C275A3" w:rsidRDefault="00A96AEC" w:rsidP="00C275A3">
            <w:pPr>
              <w:pStyle w:val="Hallgatokepzes"/>
            </w:pPr>
            <w:r>
              <w:t>sociology</w:t>
            </w:r>
            <w:r>
              <w:br/>
            </w:r>
            <w:r w:rsidR="00E77B23">
              <w:t>BA, 5.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Grajczjár Phd.</w:t>
            </w:r>
          </w:p>
          <w:p w:rsidR="00DB4822" w:rsidRDefault="00DB4822" w:rsidP="00E11062">
            <w:pPr>
              <w:pStyle w:val="Konzulensek"/>
            </w:pPr>
            <w:r w:rsidRPr="00DB4822">
              <w:t> associate 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Hierarchy and Equality Supporter View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thesis focuses on the analysis of the hierarchy and equality supporter view through the reanalysis of the Conflict Monitor 2010 database which was supported by the Social Conflicts Research Center of the Eötvös Loránd University. By including factors that were not present in the first analysis, the thesis aims to offer new opportunities in the field of social dominance orientation, and give a more detailed picture of the current Hungarian society. It presents the most important landmarks in the field of authoritarianism and social dominance orientation study, it shows what kind of patterns of social dominance orientation can be observed in the current Hungarian society, and what explanation can be given to the fact that there are people who support hierarchy between certain groups of society, and there are people who would enhance social equity. It analyses to what extent chauvinism, prejudice and authoritarianism affect social dominance orientation, and discusses whether the sense of integration affects hierarchy supporting attitudes.</w:t>
      </w:r>
    </w:p>
    <w:p>
      <w:pPr>
        <w:pBdr/>
        <w:spacing w:before="240" w:after="240" w:line="240" w:lineRule="auto"/>
        <w:ind w:left="0" w:right="0"/>
        <w:jc w:val="left"/>
      </w:pPr>
      <w:r>
        <w:rPr>
          <w:color w:val="000000"/>
          <w:sz w:val="24"/>
          <w:szCs w:val="24"/>
        </w:rPr>
        <w:t xml:space="preserve">The most important result of the analysis is that it proves that the hierarchy supporter view does not necessarily imply hierarchy legitimizing myths that are based on ideological grounds. When observing the new norms created by market competition, we cannot find a unified set of values connected to politics, to the state, to Hungarian identity or to different ethnic or national minorities. We can say that the group of people who accept the norms of the market competition are ideologically heterogeneous, and in their support of several aspects of hierarchy they follow the logic dictated by the market economy. The analysis of the database shed light upon a group in the Hungarian society that was not present in previous analyses. They do not believe in different hierarchy-legitimizing myths but instead follow the logic of the fierce market competition. They are not united by a shared set of ideologies but all agree that the society is a competitive field where everyone knows the basic, sometimes “rough sounding” game rules.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19958">
    <w:multiLevelType w:val="hybridMultilevel"/>
    <w:lvl w:ilvl="0" w:tplc="21174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19958">
    <w:abstractNumId w:val="62219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5893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