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MAROTI</w:t>
            </w:r>
          </w:p>
          <w:p w:rsidR="00C275A3" w:rsidRDefault="00A96AEC" w:rsidP="00C275A3">
            <w:pPr>
              <w:pStyle w:val="Hallgatokepzes"/>
            </w:pPr>
            <w:r>
              <w:t>Communications and Media Sciences</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Jaszberenyi dr.</w:t>
            </w:r>
          </w:p>
          <w:p w:rsidR="00DB4822" w:rsidRDefault="00DB4822" w:rsidP="00E11062">
            <w:pPr>
              <w:pStyle w:val="Konzulensek"/>
            </w:pPr>
            <w:r w:rsidRPr="00DB4822">
              <w:t>college teacher,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Discrimination against old people in the commercial media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focuses on the discriminative features of our society as far as the old people are concerned, highlighting the cases of the media discrimination. This study is focusing on the senior ageism. The first part specializes to the situation of the labour market, than focusing on the lingual discrimination and emphasizes some projects and initiatives from the Western Europe region, which are fighting against the elder discrimination. They are trying to prevent and handle it. I illustrated with concrete examples the discriminations in the media, focusing on the late modern media environment’s „reality” genre. Due to the authenticity I worked up many literatures and I compared many statistical data in national and European level.</w:t>
      </w:r>
      <w:r>
        <w:rPr>
          <w:color w:val="000000"/>
          <w:sz w:val="24"/>
          <w:szCs w:val="24"/>
        </w:rPr>
        <w:br/>
        <w:t xml:space="preserve">In the second part of my study I made my own research, examining television viewing habits at the people who were older than 50 year. I was looking for the answers to my questions, including my hypothesis. The main topic of my questions – as well as in the research – was the broadcast of the commercial channels.</w:t>
      </w:r>
      <w:r>
        <w:rPr>
          <w:color w:val="000000"/>
          <w:sz w:val="24"/>
          <w:szCs w:val="24"/>
        </w:rPr>
        <w:br/>
        <w:t xml:space="preserve">As an instrument I used the quantitative survey research, its subject were the students of the Senior Academy of Óbuda, which operates within the King Sigismund College. I examined the people who were above 50 year.</w:t>
      </w:r>
      <w:r>
        <w:rPr>
          <w:color w:val="000000"/>
          <w:sz w:val="24"/>
          <w:szCs w:val="24"/>
        </w:rPr>
        <w:br/>
        <w:t xml:space="preserve">From the results I got the seniors’ TV viewing habits, and from my research turned out that these people are mostly watching TV to get information, above all. According to their feelings, a thing came out: they think that the discriminative manifestations which are coming from the media against them are offensive.</w:t>
      </w:r>
      <w:r>
        <w:rPr>
          <w:color w:val="000000"/>
          <w:sz w:val="24"/>
          <w:szCs w:val="24"/>
        </w:rPr>
        <w:br/>
        <w:t xml:space="preserve">As a conclusion we can say that the senior market is not the target group of the media institutes. It can be an indicator for those, who are responsible for the decision-making at the TV broadcasting area. They should take into account that the elder people have demand on TV programs, which affect them, and deal with their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59291">
    <w:multiLevelType w:val="hybridMultilevel"/>
    <w:lvl w:ilvl="0" w:tplc="90009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59291">
    <w:abstractNumId w:val="28159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482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