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GRIGALAVICIUS RITA</w:t>
            </w:r>
          </w:p>
          <w:p w:rsidR="00C275A3" w:rsidRDefault="00A96AEC" w:rsidP="00C275A3">
            <w:pPr>
              <w:pStyle w:val="Hallgatokepzes"/>
            </w:pPr>
            <w:r>
              <w:t>Andragógia - felnőttképzési szervező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Jászberényi József,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geronto-andragógia, mint tudomány fontossága a büntetés-végrehajtás kapcsán egy állami intézményben folytatott kutatás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témáját két szakterület iránti érdeklődésem és elhivatottságom</w:t>
      </w:r>
      <w:r>
        <w:rPr>
          <w:color w:val="000000"/>
          <w:sz w:val="24"/>
          <w:szCs w:val="24"/>
        </w:rPr>
        <w:br/>
        <w:t xml:space="preserve">indokolta. Egyéni kutatásaimat és tapasztalataimat összegeztem jelen írásban, ami az</w:t>
      </w:r>
      <w:r>
        <w:rPr>
          <w:color w:val="000000"/>
          <w:sz w:val="24"/>
          <w:szCs w:val="24"/>
        </w:rPr>
        <w:br/>
        <w:t xml:space="preserve">idősödő társadalmat, az 50+-os csoport helyzetét, és az elítéltek világát vizsgálja. A fiatal</w:t>
      </w:r>
      <w:r>
        <w:rPr>
          <w:color w:val="000000"/>
          <w:sz w:val="24"/>
          <w:szCs w:val="24"/>
        </w:rPr>
        <w:br/>
        <w:t xml:space="preserve">generáció tagjaként feladatomnak és kötelességemnek érzem az 50+-os korosztállyal való</w:t>
      </w:r>
      <w:r>
        <w:rPr>
          <w:color w:val="000000"/>
          <w:sz w:val="24"/>
          <w:szCs w:val="24"/>
        </w:rPr>
        <w:br/>
        <w:t xml:space="preserve">törődést és számukra nyugodt, boldog évek biztosításának segítését. Véleményem szerint a</w:t>
      </w:r>
      <w:r>
        <w:rPr>
          <w:color w:val="000000"/>
          <w:sz w:val="24"/>
          <w:szCs w:val="24"/>
        </w:rPr>
        <w:br/>
        <w:t xml:space="preserve">fogvatartottak – természetesen bűncselekmények közötti különbségtétellel –</w:t>
      </w:r>
      <w:r>
        <w:rPr>
          <w:color w:val="000000"/>
          <w:sz w:val="24"/>
          <w:szCs w:val="24"/>
        </w:rPr>
        <w:br/>
        <w:t xml:space="preserve">megérdemelnek egy újabb esélyt, hogy visszailleszkedjenek a társadalomba és aktív tagjai</w:t>
      </w:r>
      <w:r>
        <w:rPr>
          <w:color w:val="000000"/>
          <w:sz w:val="24"/>
          <w:szCs w:val="24"/>
        </w:rPr>
        <w:br/>
        <w:t xml:space="preserve">lehessenek annak. Az idős, büntetett előéletű emberek kiemelten igénylik a figyelmet,</w:t>
      </w:r>
      <w:r>
        <w:rPr>
          <w:color w:val="000000"/>
          <w:sz w:val="24"/>
          <w:szCs w:val="24"/>
        </w:rPr>
        <w:br/>
        <w:t xml:space="preserve">dolgozatommal különös tekintettel erre szeretnék rávilágítani, és a nekik való oktatás,</w:t>
      </w:r>
      <w:r>
        <w:rPr>
          <w:color w:val="000000"/>
          <w:sz w:val="24"/>
          <w:szCs w:val="24"/>
        </w:rPr>
        <w:br/>
        <w:t xml:space="preserve">képzés, művelődés, testi-lelki törődés fontosságára.</w:t>
      </w:r>
      <w:r>
        <w:rPr>
          <w:color w:val="000000"/>
          <w:sz w:val="24"/>
          <w:szCs w:val="24"/>
        </w:rPr>
        <w:br/>
        <w:t xml:space="preserve">Dolgozatom első fejezetében fogalommagyarázatot, demográfiai adatokat közlök.</w:t>
      </w:r>
      <w:r>
        <w:rPr>
          <w:color w:val="000000"/>
          <w:sz w:val="24"/>
          <w:szCs w:val="24"/>
        </w:rPr>
        <w:br/>
        <w:t xml:space="preserve">Ezután a geronto-andragógia szerepét ismertetem, majd áttérek a börtönök világára. Ezt</w:t>
      </w:r>
      <w:r>
        <w:rPr>
          <w:color w:val="000000"/>
          <w:sz w:val="24"/>
          <w:szCs w:val="24"/>
        </w:rPr>
        <w:br/>
        <w:t xml:space="preserve">követően egyéni kutatásaimról számolok be, végül ezeket összevetve együttesen elemzem a</w:t>
      </w:r>
      <w:r>
        <w:rPr>
          <w:color w:val="000000"/>
          <w:sz w:val="24"/>
          <w:szCs w:val="24"/>
        </w:rPr>
        <w:br/>
        <w:t xml:space="preserve">két témát.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21753">
    <w:multiLevelType w:val="hybridMultilevel"/>
    <w:lvl w:ilvl="0" w:tplc="15691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21753">
    <w:abstractNumId w:val="605217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067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