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DAVID JANOKI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$</w:t>
            </w:r>
            <w:r>
              <w:t>temavezeto_nev</w:t>
            </w:r>
            <w:r w:rsidRPr="00DB4822">
              <w:t>$</w:t>
            </w:r>
          </w:p>
          <w:p w:rsidR="00DB4822" w:rsidRDefault="00DB4822" w:rsidP="00E11062">
            <w:pPr>
              <w:pStyle w:val="Konzulensek"/>
            </w:pPr>
            <w:r w:rsidRPr="00DB4822">
              <w:t>$</w:t>
            </w:r>
            <w:r>
              <w:t>temavezeto_beosztas</w:t>
            </w:r>
            <w:r w:rsidRPr="00DB4822">
              <w:t>$,$temavezeto_munkahely$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Házasságból szappanopera - avagy milyen elemzési perspektívák rejlenek egy dualizmuskori válóperben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770534">
    <w:multiLevelType w:val="hybridMultilevel"/>
    <w:lvl w:ilvl="0" w:tplc="295111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770534">
    <w:abstractNumId w:val="267705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76004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