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VÁSÁRHELYI</w:t>
            </w:r>
          </w:p>
          <w:p w:rsidR="00C275A3" w:rsidRDefault="00A96AEC" w:rsidP="00C275A3">
            <w:pPr>
              <w:pStyle w:val="Hallgatokepzes"/>
            </w:pPr>
            <w:r>
              <w:t>German nationality</w:t>
            </w:r>
            <w:r>
              <w:br/>
            </w:r>
            <w:r w:rsidR="00E77B23">
              <w:t>BA, 4. semester</w:t>
            </w:r>
          </w:p>
          <w:p w:rsidR="00C265CE" w:rsidRPr="009E5FF1" w:rsidRDefault="00E77B23" w:rsidP="00C275A3">
            <w:pPr>
              <w:pStyle w:val="Hallgatokepzes"/>
              <w:rPr>
                <w:b/>
                <w:caps/>
              </w:rPr>
            </w:pPr>
            <w:r>
              <w:t>Eötvös Loránd University</w:t>
            </w:r>
            <w:r w:rsidR="00C275A3">
              <w:br/>
            </w:r>
            <w:r w:rsidR="00DB4822">
              <w:t>Faculty of Primary and Pre-School Education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Gyula Doboss</w:t>
            </w:r>
          </w:p>
          <w:p w:rsidR="00DB4822" w:rsidRDefault="00DB4822" w:rsidP="00E11062">
            <w:pPr>
              <w:pStyle w:val="Konzulensek"/>
            </w:pPr>
            <w:r w:rsidRPr="00DB4822">
              <w:t>college teacher, ELTE TÓK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postmodern features of the text interpreting existence in the book Why should you live forever? of Tandori Dezső</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Abstract</w:t>
      </w:r>
    </w:p>
    <w:p>
      <w:pPr>
        <w:pBdr/>
        <w:spacing w:before="240" w:after="240" w:line="240" w:lineRule="auto"/>
        <w:ind w:left="0" w:right="0"/>
        <w:jc w:val="left"/>
      </w:pPr>
      <w:r>
        <w:rPr>
          <w:color w:val="000000"/>
          <w:sz w:val="24"/>
          <w:szCs w:val="24"/>
        </w:rPr>
        <w:t xml:space="preserve">It was my highschool era when I met Tandori’s art. Particularly the chess-poems called my attention. The first epical work I read from Tandori is entitled ’Why should you live forever?’. For the general reader this kind of prose is quite unfamiliar upon the first reading. It assesses and analyses the question of being, communication networks, the procedure of creation and acceptance. These processes overwrite the action in its standard definition and writer-reader interrelationship. The major initiative of my work was the curiosity; how the reader can scope with these discourses with the composer.</w:t>
      </w:r>
    </w:p>
    <w:p>
      <w:pPr>
        <w:pBdr/>
        <w:spacing w:before="240" w:after="240" w:line="240" w:lineRule="auto"/>
        <w:ind w:left="0" w:right="0"/>
        <w:jc w:val="left"/>
      </w:pPr>
      <w:r>
        <w:rPr>
          <w:color w:val="000000"/>
          <w:sz w:val="24"/>
          <w:szCs w:val="24"/>
        </w:rPr>
        <w:t xml:space="preserve">This dissertation has three major sections: in the first two sections I focus on the issues about interpretation of the internal world of ’Why should you live forever’. The investigation of postmodern characteristics is of outstanding importance as the frame composed by the genre and style of this specific prose work may have an impact on the content of the internal world.</w:t>
      </w:r>
    </w:p>
    <w:p>
      <w:pPr>
        <w:pBdr/>
        <w:spacing w:before="240" w:after="240" w:line="240" w:lineRule="auto"/>
        <w:ind w:left="0" w:right="0"/>
        <w:jc w:val="left"/>
      </w:pPr>
      <w:r>
        <w:rPr>
          <w:color w:val="000000"/>
          <w:sz w:val="24"/>
          <w:szCs w:val="24"/>
        </w:rPr>
        <w:t xml:space="preserve">The characteristic nature of lingual element of Tandori’s prose is the most prominent in the light of intellectual, artistic, cultural background of the composer. The gaps between the nascent though, its expression and the interpreation and incorporation results in experiments for the creation of relationships in a ludicrous or, sometimes, fightful manner. The thoughts may become independent from the expression; these two concepts correspond to two distinct levels of existance. The expression is determinated. This is just a characteristic feature that discriminates this roman from those other romans of similar style. These characteristics are not exclusively within the scope of postmodern style but extend beyond that. This is an additional reason why the position of Tandori’s world should be reevaluated and reassessed.</w:t>
      </w:r>
    </w:p>
    <w:p>
      <w:pPr>
        <w:pBdr/>
        <w:spacing w:before="240" w:after="240" w:line="240" w:lineRule="auto"/>
        <w:ind w:left="0" w:right="0"/>
        <w:jc w:val="left"/>
      </w:pPr>
      <w:r>
        <w:rPr>
          <w:color w:val="000000"/>
          <w:sz w:val="24"/>
          <w:szCs w:val="24"/>
        </w:rPr>
        <w:t xml:space="preserve">The forms and phenomenons of this created world are particulary interesting. The self reflex arc existance becomes a basic pilar of completeness through the narrative creating process. The results of narrative creation are limited objects and fictive combinations of the unlimited space; these include the bears, well-known figures from Tandori’s romans.</w:t>
      </w:r>
    </w:p>
    <w:p>
      <w:pPr>
        <w:pBdr/>
        <w:spacing w:before="240" w:after="240" w:line="240" w:lineRule="auto"/>
        <w:ind w:left="0" w:right="0"/>
        <w:jc w:val="left"/>
      </w:pPr>
      <w:r>
        <w:rPr>
          <w:color w:val="000000"/>
          <w:sz w:val="24"/>
          <w:szCs w:val="24"/>
        </w:rPr>
        <w:t xml:space="preserve">Writing my disseration I set just a few questions and search the answers as correct as possible. I hope that the interested readers’ view on Tandori may improve and become more detailed as a result of my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937558">
    <w:multiLevelType w:val="hybridMultilevel"/>
    <w:lvl w:ilvl="0" w:tplc="194501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937558">
    <w:abstractNumId w:val="159375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80043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