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VADÁNYI DIÁNA</w:t>
            </w:r>
          </w:p>
          <w:p w:rsidR="00C275A3" w:rsidRDefault="00A96AEC" w:rsidP="00C275A3">
            <w:pPr>
              <w:pStyle w:val="Hallgatokepzes"/>
            </w:pPr>
            <w:r>
              <w:t>óvodapedagógus</w:t>
            </w:r>
            <w:r>
              <w:br/>
            </w:r>
            <w:r w:rsidR="00E77B23">
              <w:t>BA, 2. félév</w:t>
            </w:r>
          </w:p>
          <w:p w:rsidR="00C265CE" w:rsidRPr="009E5FF1" w:rsidRDefault="00E77B23" w:rsidP="00C275A3">
            <w:pPr>
              <w:pStyle w:val="Hallgatokepzes"/>
              <w:rPr>
                <w:b/>
                <w:caps/>
              </w:rPr>
            </w:pPr>
            <w:r>
              <w:t>Eötvös Loránd Tudományegyetem</w:t>
            </w:r>
            <w:r w:rsidR="00C275A3">
              <w:br/>
            </w:r>
            <w:r w:rsidR="00DB4822">
              <w:t>Tanító- és Óvóképző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Koósné Sinkó Judit</w:t>
            </w:r>
          </w:p>
          <w:p w:rsidR="00DB4822" w:rsidRDefault="00DB4822" w:rsidP="00E11062">
            <w:pPr>
              <w:pStyle w:val="Konzulensek"/>
            </w:pPr>
            <w:r w:rsidRPr="00DB4822">
              <w:t>tanársegéd,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balkezesek írás- és olvasásnehézségei. Írásminták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Rezümé</w:t>
      </w:r>
    </w:p>
    <w:p>
      <w:pPr>
        <w:pBdr/>
        <w:spacing w:before="240" w:after="240" w:line="240" w:lineRule="auto"/>
        <w:ind w:left="0" w:right="0"/>
        <w:jc w:val="left"/>
      </w:pPr>
      <w:r>
        <w:rPr>
          <w:color w:val="000000"/>
          <w:sz w:val="24"/>
          <w:szCs w:val="24"/>
        </w:rPr>
        <w:t xml:space="preserve">       Dolgozatom témája a balkezesség és a balkezes gyerekek iskolai oktatásának kérdése. Hipotézisem, hogy a balkezeseknek szükségük van differenciált írásoktatásra.</w:t>
      </w:r>
      <w:r>
        <w:rPr>
          <w:color w:val="000000"/>
          <w:sz w:val="24"/>
          <w:szCs w:val="24"/>
        </w:rPr>
        <w:br/>
        <w:t xml:space="preserve">       A dolgozatom első részében egy átfogó, elméleti képet nyújtok a kézhasználatról és a jobbkezesség fölényének kialakulásáról, valamint arról, hogy az egyes korszakokban hogyan viszonyultak a balkezesség kérdéséhez. Megvizsgálom a jobb- és a balkezesség lehetséges okait, a kézhasználat kialakulását gyermekkorban, valamint szót ejtek az átszoktatás lehetőségéről, következményeiről, és általánosan az írástanulásról, -tanításról. Hipotézisem igazolásához feltárom a balkezeseket érintő írásproblémákat, azok megoldásait, valamint a balkezes gyerekek számára hasznos eszközöket.</w:t>
      </w:r>
      <w:r>
        <w:rPr>
          <w:color w:val="000000"/>
          <w:sz w:val="24"/>
          <w:szCs w:val="24"/>
        </w:rPr>
        <w:br/>
        <w:t xml:space="preserve">       Dolgozatom második részében két kérdést vizsgáltam. Egyrészt azt kívántam feltérképezni, hogy az elméleti úton megtudott dolgok hogyan, és milyen mértékben valósulnak meg az iskolai mindennapokban. Gyakorló pedagógusokkal készített interjúim alapján választ kaptam második hipotézisemre, mely szerint a pedagógusok nincsenek kielégítően felkészítve a balkezesség problémáinak kezelésére. Másrészt kíváncsi voltam arra is, hogy van-e különbség a bal- és jobbkezes gyerekek írása között. Gyerekek írásmintáinak elemzése során igazolást nyert harmadik hipotézisem, mely szerint a kézdominancia függvényében több szempontból is felfedezhetőek különbségek az írások között.</w:t>
      </w:r>
      <w:r>
        <w:rPr>
          <w:color w:val="000000"/>
          <w:sz w:val="24"/>
          <w:szCs w:val="24"/>
        </w:rPr>
        <w:br/>
        <w:t xml:space="preserve">Kutatásom eredményei igazolják hipotéziseim helyességét és rámutatnak, hogy a pedagógusképzésben is érdemes lenne nagyobb figyelmet szentelni a témának.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01557">
    <w:multiLevelType w:val="hybridMultilevel"/>
    <w:lvl w:ilvl="0" w:tplc="95987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01557">
    <w:abstractNumId w:val="67301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610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