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RÓKUSFALVY ORSOLYA</w:t>
            </w:r>
          </w:p>
          <w:p w:rsidR="00C275A3" w:rsidRDefault="00A96AEC" w:rsidP="00C275A3">
            <w:pPr>
              <w:pStyle w:val="Hallgatokepzes"/>
            </w:pPr>
            <w:r>
              <w:t>tanító</w:t>
            </w:r>
            <w:r>
              <w:br/>
            </w:r>
            <w:r w:rsidR="00E77B23">
              <w:t>BA, 8. félév</w:t>
            </w:r>
          </w:p>
          <w:p w:rsidR="00C265CE" w:rsidRPr="009E5FF1" w:rsidRDefault="00E77B23" w:rsidP="00C275A3">
            <w:pPr>
              <w:pStyle w:val="Hallgatokepzes"/>
              <w:rPr>
                <w:b/>
                <w:caps/>
              </w:rPr>
            </w:pPr>
            <w:r>
              <w:t>Eötvös Loránd Tudományegyetem</w:t>
            </w:r>
            <w:r w:rsidR="00C275A3">
              <w:br/>
            </w:r>
            <w:r w:rsidR="00DB4822">
              <w:t>Tanító- és Óvóképző Kar</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Témavezető:</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Lehmann Miklós</w:t>
            </w:r>
          </w:p>
          <w:p w:rsidR="00DB4822" w:rsidRDefault="00DB4822" w:rsidP="00E11062">
            <w:pPr>
              <w:pStyle w:val="Konzulensek"/>
            </w:pPr>
            <w:r w:rsidRPr="00DB4822">
              <w:t>adjunktus, ELTE TÓK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Mozgáskorlátozottak helyzete a felsőoktatásban</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A fogyatékkal élők vagy valamilyen szempontból akadályozott emberekkel kapcsolatos kutatások iránti igény már a II. világháború után felmerült, ám a fogalmat az ENSZ csak az 1990-es években deklarálta. Az elnevezések folyamatosan változtak, évről évre, törvényről törvényre, ám ezek tartalma nagyjából változatlan maradt. Ennek következtében lépett fel az utóbbi időben nagyobb hangsúlyt kapott esélyegyenlőség meghatározása is, ami az esélyek egyenlőségének maximális megteremtését kell, hogy jelentse, és nem pozitív diszkriminációt. Ám ez közel sem könnyű feladat. Törvények és jogszabályok által próbálják meg biztosítani ezt az érintettek számára, ám a társadalmi elfogadás talán még ennél is fontosabb lenne.</w:t>
      </w:r>
    </w:p>
    <w:p>
      <w:pPr>
        <w:pBdr/>
        <w:spacing w:before="240" w:after="240" w:line="240" w:lineRule="auto"/>
        <w:ind w:left="0" w:right="0"/>
        <w:jc w:val="left"/>
      </w:pPr>
      <w:r>
        <w:rPr>
          <w:color w:val="000000"/>
          <w:sz w:val="24"/>
          <w:szCs w:val="24"/>
        </w:rPr>
        <w:t xml:space="preserve">A felsőoktatási intézménynek biztosítania kellene a törvény által meghatározott speciális eszközöket (mint például lift, rámpa, dönthető pad), ám kutatásaim során azt tapasztaltam, ez nem valósult meg teljes mértékben, így a fogyatékkal élők bizonyos mértékben korlátozva vannak felsőfokú tanulmányaik elvégzésében. Ezen intézmények épületeiben azonban ezeken az eszközökön kívül is meg kéne teremteni a hétköznapi élethez és a szabad mozgáshoz szükséges feltételeket, például a mozgássérült mosdóhoz való eljutást, megfelelő méretű liftet, esetleges tűz esetén egy könnyen megközelíthető kijáratot,…</w:t>
      </w:r>
    </w:p>
    <w:p>
      <w:pPr>
        <w:pBdr/>
        <w:spacing w:before="240" w:after="240" w:line="240" w:lineRule="auto"/>
        <w:ind w:left="0" w:right="0"/>
        <w:jc w:val="left"/>
      </w:pPr>
      <w:r>
        <w:rPr>
          <w:color w:val="000000"/>
          <w:sz w:val="24"/>
          <w:szCs w:val="24"/>
        </w:rPr>
        <w:t xml:space="preserve">Megfigyeléseim alapján, az egyetemeken működő koordinátorok nagyon jól felkészültek, ezzel igencsak megkönnyítve az akadályozott hallgatók mindennapjait.</w:t>
      </w:r>
    </w:p>
    <w:p>
      <w:pPr>
        <w:pBdr/>
        <w:spacing w:before="240" w:after="240" w:line="240" w:lineRule="auto"/>
        <w:ind w:left="0" w:right="0"/>
        <w:jc w:val="left"/>
      </w:pPr>
      <w:r>
        <w:rPr>
          <w:color w:val="000000"/>
          <w:sz w:val="24"/>
          <w:szCs w:val="24"/>
        </w:rPr>
        <w:t xml:space="preserve">A felsőbb szintű szabályozásokból tehát nincs hiány, csak a kivitelezésre kellene nagyobb hangsúlyt fektetni, aminek segítségével valóban egyenlő esélyekkel vehetnének részt a tanulásban.</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3230337">
    <w:multiLevelType w:val="hybridMultilevel"/>
    <w:lvl w:ilvl="0" w:tplc="4470758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3230337">
    <w:abstractNumId w:val="8323033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138280040"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