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BAJSZ</w:t>
            </w:r>
          </w:p>
          <w:p w:rsidR="00C275A3" w:rsidRDefault="00A96AEC" w:rsidP="00C275A3">
            <w:pPr>
              <w:pStyle w:val="Hallgatokepzes"/>
            </w:pPr>
            <w:r>
              <w:t>Tourism hospitality</w:t>
            </w:r>
            <w:r>
              <w:br/>
            </w:r>
            <w:r w:rsidR="00E77B23">
              <w:t>BSc, 8.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Péter</w:t>
            </w:r>
          </w:p>
          <w:p w:rsidR="00DB4822" w:rsidRDefault="00DB4822" w:rsidP="00E11062">
            <w:pPr>
              <w:pStyle w:val="Konzulensek"/>
            </w:pPr>
            <w:r w:rsidRPr="00DB4822">
              <w:t>associate professor,  University of Pannonia, Nagykanizsa Campus
PEN FE - Faculty of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"Uphill after slope?" - Way to the successful European Union projects in the West-Transdanubian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we joined the European Union more and more people have realised that many developments can be carried out by utilising the tendering for projects, some of which would remain a dream without financial assistance. As a result, there is a growing interest in applying for projects and executing them.</w:t>
      </w:r>
      <w:r>
        <w:rPr>
          <w:color w:val="000000"/>
          <w:sz w:val="24"/>
          <w:szCs w:val="24"/>
        </w:rPr>
        <w:br/>
        <w:t xml:space="preserve">The main goal of my thesis is to identify the factors and requirements for success in tendering for projects in the Western Transdanubian region and explore the factors to increase successfulness, since we have to get familiar with the requirements of successful applications and identify the factors required for efficient project organisation and execution in order to make tendering more effective.</w:t>
      </w:r>
      <w:r>
        <w:rPr>
          <w:color w:val="000000"/>
          <w:sz w:val="24"/>
          <w:szCs w:val="24"/>
        </w:rPr>
        <w:br/>
        <w:t xml:space="preserve">In my research I will also mention the effects induced by joining the European Union and the economic situation of Hungary, which influence not only the rate of activity in tendering but also the success of projects.</w:t>
      </w:r>
      <w:r>
        <w:rPr>
          <w:color w:val="000000"/>
          <w:sz w:val="24"/>
          <w:szCs w:val="24"/>
        </w:rPr>
        <w:br/>
        <w:t xml:space="preserve">Exploring the factors for success regarding the projects in the Western Transdanubian region I found out that according to project practitioners the procurement of own resources, the errors in planning and the lack of appropriate information in time are the major difficulties in gaining success. It also turned out that we can improve the success of projects by inviting professionals with experience of several years, by managing the changes in a flexible way, by applying preliminary risk management and by giving financial and non-financial incentives. In my opinion I can help project practitioners to make their work more effective by disseminating my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41553">
    <w:multiLevelType w:val="hybridMultilevel"/>
    <w:lvl w:ilvl="0" w:tplc="78769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41553">
    <w:abstractNumId w:val="517415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4493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