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ENIKO FECSER</w:t>
            </w:r>
          </w:p>
          <w:p w:rsidR="00C275A3" w:rsidRDefault="00A96AEC" w:rsidP="00C275A3">
            <w:pPr>
              <w:pStyle w:val="Hallgatokepzes"/>
            </w:pPr>
            <w:r>
              <w:t>Psychology</w:t>
            </w:r>
            <w:r>
              <w:br/>
            </w:r>
            <w:r w:rsidR="00E77B23">
              <w:t>MA, 1.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Beran</w:t>
            </w:r>
          </w:p>
          <w:p w:rsidR="00DB4822" w:rsidRDefault="00DB4822" w:rsidP="00E11062">
            <w:pPr>
              <w:pStyle w:val="Konzulensek"/>
            </w:pPr>
            <w:r w:rsidRPr="00DB4822">
              <w:t>university assistant professor ,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 the border: the examination of collective identity among hungarian people living in Transylvania and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historic and social changes in Hungary provided fertile soil for the sociological and sociopsychological examination of minorities. In my project, I am comparing university students from Oradea and Hungary with special regard to their attitudes towards "romanianess" and "hungarianness" and their images of nationality using certain statements from Collective Self Esteem Scale (Luhtanen and Crocker, 1992) and the Carpatian Project (Társadalomkutatás.hu, 2012a;b; Csepeli, Örkény and Székelyi, 1999) and the scales of Bogardus' social distance (Bogardus, 1925, from Selltiz, Jahoda, Deutsch és Cook, 1979), and Osgood's semantic difference (Csepeli, 2006). The results contained no great differencies between the two groups, but there were some interesting correlations inside the methods and results of each group.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148062">
    <w:multiLevelType w:val="hybridMultilevel"/>
    <w:lvl w:ilvl="0" w:tplc="270898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148062">
    <w:abstractNumId w:val="311480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84270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