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HENRIETTA IMRE</w:t>
            </w:r>
          </w:p>
          <w:p w:rsidR="00C275A3" w:rsidRDefault="00A96AEC" w:rsidP="00C275A3">
            <w:pPr>
              <w:pStyle w:val="Hallgatokepzes"/>
            </w:pPr>
            <w:r>
              <w:t>recreation and health promotion</w:t>
            </w:r>
            <w:r>
              <w:br/>
            </w:r>
            <w:r w:rsidR="00E77B23">
              <w:t>BSc, 6.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Tóth Ákos</w:t>
            </w:r>
          </w:p>
          <w:p w:rsidR="00DB4822" w:rsidRDefault="00DB4822" w:rsidP="00E11062">
            <w:pPr>
              <w:pStyle w:val="Konzulensek"/>
            </w:pPr>
            <w:r w:rsidRPr="00DB4822">
              <w:t>assistant professor, PTE TTK</w:t>
            </w:r>
          </w:p>
        </w:tc>
      </w:tr>
      <w:tr w:rsidR="00DB4822" w:rsidTr="00DB4822">
        <w:tc>
          <w:tcPr>
            <w:tcW w:w="9854" w:type="dxa"/>
          </w:tcPr>
          <w:p w:rsidR="00DB4822" w:rsidRPr="00DB4822" w:rsidRDefault="00DB4822" w:rsidP="004D7940">
            <w:pPr>
              <w:pStyle w:val="Konzulensek"/>
            </w:pPr>
            <w:r w:rsidRPr="00DB4822">
              <w:t>Dr. Tigyiné dr. Pusztafalvi Henriette</w:t>
            </w:r>
          </w:p>
          <w:p w:rsidR="00DB4822" w:rsidRDefault="00DB4822" w:rsidP="00E11062">
            <w:pPr>
              <w:pStyle w:val="Konzulensek"/>
            </w:pPr>
            <w:r w:rsidRPr="00DB4822">
              <w:t>assistant professor,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High school students' leisure-time habits in Nagykanizsa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goal of my thesis was to study the leisure habits of high school students in Nagykanizsa. I examined the reading, screening, computering and sporting habits. For this I asked 234 students to fill the questionnaire in 5 grammar schools.</w:t>
      </w:r>
    </w:p>
    <w:p>
      <w:pPr>
        <w:pBdr/>
        <w:spacing w:before="240" w:after="240" w:line="240" w:lineRule="auto"/>
        <w:ind w:left="0" w:right="0"/>
        <w:jc w:val="left"/>
      </w:pPr>
      <w:r>
        <w:rPr>
          <w:color w:val="000000"/>
          <w:sz w:val="24"/>
          <w:szCs w:val="24"/>
        </w:rPr>
        <w:t xml:space="preserve">As analysing the dates I got answers to some important questions. I found significant differences between the leisure habits in different kinds of schools (p&lt;0,05). A high school student has 150 minutes (2,5 hours), a vocational school student has 197 minutes (more than 3 hours), a training school student has 224 minutes (more than 3,5 hours) free time a weekday in average. More free time does not necessarily mean doing more sports, proven by results, so training school pupils play less sports (2 hours/week) despite they have more leisure time than students attending other types of school (2,5 hours/week). More boys play sports than girls, 68 % of boys, 34% of girls do some sports. On the other hand, more girls read books than boys, the rate is 70%.</w:t>
      </w:r>
    </w:p>
    <w:p>
      <w:pPr>
        <w:pBdr/>
        <w:spacing w:before="240" w:after="240" w:line="240" w:lineRule="auto"/>
        <w:ind w:left="0" w:right="0"/>
        <w:jc w:val="left"/>
      </w:pPr>
      <w:r>
        <w:rPr>
          <w:color w:val="000000"/>
          <w:sz w:val="24"/>
          <w:szCs w:val="24"/>
        </w:rPr>
        <w:t xml:space="preserve">Respondents spend 121 minutes (2 hours) in front of screens (television and computer) in average a weekday. This means that they spent two third of the average 3 hours free time they have a weekday watching screens of a television or a computer. The amount of time spent in front of the computer is twenty minutes more than watching television both on weekdays and at weekends.</w:t>
      </w:r>
    </w:p>
    <w:p>
      <w:pPr>
        <w:pBdr/>
        <w:spacing w:before="240" w:after="240" w:line="240" w:lineRule="auto"/>
        <w:ind w:left="0" w:right="0"/>
        <w:jc w:val="left"/>
      </w:pPr>
      <w:r>
        <w:rPr>
          <w:color w:val="000000"/>
          <w:sz w:val="24"/>
          <w:szCs w:val="24"/>
        </w:rPr>
        <w:t xml:space="preserve">There is no significant connection with the type of settlement and the time and frequency of playing sports, so students living in Nagykanizsa don’t have more sport activities than students living in other types of settlements.</w:t>
      </w:r>
    </w:p>
    <w:p>
      <w:pPr>
        <w:pBdr/>
        <w:spacing w:before="240" w:after="240" w:line="240" w:lineRule="auto"/>
        <w:ind w:left="0" w:right="0"/>
        <w:jc w:val="left"/>
      </w:pPr>
      <w:r>
        <w:rPr>
          <w:color w:val="000000"/>
          <w:sz w:val="24"/>
          <w:szCs w:val="24"/>
        </w:rPr>
        <w:t xml:space="preserve">Adolescents spend their leisure time passively. The lack of physical activity is the risk factor of several illnesses (for example: metabolic syndromes). According to the results of the survey greater emphasis should be placed on familiarization of the health effects of sports in education, regural exercises and sport should be placed into habits. In my opinion it is a very important task for parents, schools, settlements and society together to do something for it. It is indispensable to inform the examined ages in different forums about the good effets of sports play in health with the aim of making sports activities into habits.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723425">
    <w:multiLevelType w:val="hybridMultilevel"/>
    <w:lvl w:ilvl="0" w:tplc="246301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723425">
    <w:abstractNumId w:val="307234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42932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