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MÍRA AMBRUS</w:t>
            </w:r>
          </w:p>
          <w:p w:rsidR="00C275A3" w:rsidRDefault="00A96AEC" w:rsidP="00C275A3">
            <w:pPr>
              <w:pStyle w:val="Hallgatokepzes"/>
            </w:pPr>
            <w:r>
              <w:t>Physical Education - Training</w:t>
            </w:r>
            <w:r>
              <w:br/>
            </w:r>
            <w:r w:rsidR="00E77B23">
              <w:t>BSc, 6.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
            </w:r>
          </w:p>
          <w:p w:rsidR="00DB4822" w:rsidRDefault="00DB4822" w:rsidP="00E11062">
            <w:pPr>
              <w:pStyle w:val="Konzulensek"/>
            </w:pPr>
            <w:r w:rsidRPr="00DB4822">
              <w:t>,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Changes in metabolic and muscle damage indicators following a single bout of jumo training on strairs versus level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Key words: ageing, hypertrophy, stretch-shortening contraction</w:t>
      </w:r>
    </w:p>
    <w:p>
      <w:pPr>
        <w:widowControl w:val="on"/>
        <w:pBdr/>
        <w:spacing w:before="240" w:after="240" w:line="240" w:lineRule="auto"/>
        <w:ind w:left="0" w:right="0"/>
        <w:jc w:val="left"/>
      </w:pPr>
      <w:r>
        <w:rPr>
          <w:color w:val="000000"/>
          <w:sz w:val="24"/>
          <w:szCs w:val="24"/>
        </w:rPr>
        <w:t xml:space="preserve">Introduction: The main factors of performance loss in the ageing muscle are sarcopenia and the loss of neural drive. It has been demonstrated that strength training is a successful intervention in the prevention of sarcopenia. Eccentric training (EXC) has been proved to increase muscle cross sectional area. Though stretch-shorten cycle training (NYR) is beneficial in athletes, it is unknown whether this type of exercise could be effective in elderly.</w:t>
      </w:r>
    </w:p>
    <w:p>
      <w:pPr>
        <w:widowControl w:val="on"/>
        <w:pBdr/>
        <w:spacing w:before="240" w:after="240" w:line="240" w:lineRule="auto"/>
        <w:ind w:left="0" w:right="0"/>
        <w:jc w:val="left"/>
      </w:pPr>
      <w:r>
        <w:rPr>
          <w:color w:val="000000"/>
          <w:sz w:val="24"/>
          <w:szCs w:val="24"/>
        </w:rPr>
        <w:t xml:space="preserve">Aims: The purpose of the study was to investigate the mechanical and morphometric effects of EXC vs. NYR training in elderly. It was hypothesized that the two training programs will induce changes in the strength parameters and that magnitude of these changes will differ.</w:t>
      </w:r>
    </w:p>
    <w:p>
      <w:pPr>
        <w:widowControl w:val="on"/>
        <w:pBdr/>
        <w:spacing w:before="240" w:after="240" w:line="240" w:lineRule="auto"/>
        <w:ind w:left="0" w:right="0"/>
        <w:jc w:val="left"/>
      </w:pPr>
      <w:r>
        <w:rPr>
          <w:color w:val="000000"/>
          <w:sz w:val="24"/>
          <w:szCs w:val="24"/>
        </w:rPr>
        <w:t xml:space="preserve">Methods: Fifty to seventy-year old males trained the quadriceps femoris for 10 weeks (2-3 sessions/week) with either EXC (n = 8) or NYR (n = 8) contractions, in a periodized program. Before and after the training program subjects performed isometric, isokinetic eccentric and concentric, as well as stretch-shortening contractions on Multicont II dnyamometer to determine muscle mechanics (torque, rate of torque development). With MRI quadriceps muscle cross-sectional area was determined.</w:t>
      </w:r>
    </w:p>
    <w:p>
      <w:pPr>
        <w:widowControl w:val="on"/>
        <w:pBdr/>
        <w:spacing w:before="240" w:after="240" w:line="240" w:lineRule="auto"/>
        <w:ind w:left="0" w:right="0"/>
        <w:jc w:val="left"/>
      </w:pPr>
      <w:r>
        <w:rPr>
          <w:color w:val="000000"/>
          <w:sz w:val="24"/>
          <w:szCs w:val="24"/>
        </w:rPr>
        <w:t xml:space="preserve">Results:</w:t>
      </w:r>
      <w:r>
        <w:rPr>
          <w:color w:val="000000"/>
          <w:sz w:val="24"/>
          <w:szCs w:val="24"/>
        </w:rPr>
        <w:br/>
        <w:t xml:space="preserve">While isometric torque increased similarly in the two groups, eccentric torque and muscle cross-sectional area increased more in EXC than in NYR. In NYR, however, stretch-shorten cycle contraction time reduced more, and rate of torque development increased more than in EXC.</w:t>
      </w:r>
    </w:p>
    <w:p>
      <w:pPr>
        <w:widowControl w:val="on"/>
        <w:pBdr/>
        <w:spacing w:before="240" w:after="240" w:line="240" w:lineRule="auto"/>
        <w:ind w:left="0" w:right="0"/>
        <w:jc w:val="left"/>
      </w:pPr>
      <w:r>
        <w:rPr>
          <w:color w:val="000000"/>
          <w:sz w:val="24"/>
          <w:szCs w:val="24"/>
        </w:rPr>
        <w:t xml:space="preserve">Conclusions:</w:t>
      </w:r>
      <w:r>
        <w:rPr>
          <w:color w:val="000000"/>
          <w:sz w:val="24"/>
          <w:szCs w:val="24"/>
        </w:rPr>
        <w:br/>
        <w:t xml:space="preserve">With the use of the demonstrated training regimens, and with their application in practice it is possible to maintain or improve muscle mechanics and muscle mass in elderly. Training with the stretch-shortening cycle can enhance fast muscle function.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006024">
    <w:multiLevelType w:val="hybridMultilevel"/>
    <w:lvl w:ilvl="0" w:tplc="675567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006024">
    <w:abstractNumId w:val="510060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37553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