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TRIPON</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Medicine and Pharmacy of Targu Mures</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Zita Fazakas</w:t>
            </w:r>
          </w:p>
          <w:p w:rsidR="00DB4822" w:rsidRDefault="00DB4822" w:rsidP="00E11062">
            <w:pPr>
              <w:pStyle w:val="Konzulensek"/>
            </w:pPr>
            <w:r w:rsidRPr="00DB4822">
              <w:t>Associate professor , MOGYE</w:t>
            </w:r>
          </w:p>
        </w:tc>
      </w:tr>
      <w:tr w:rsidR="00DB4822" w:rsidTr="00DB4822">
        <w:tc>
          <w:tcPr>
            <w:tcW w:w="9854" w:type="dxa"/>
          </w:tcPr>
          <w:p w:rsidR="00DB4822" w:rsidRPr="00DB4822" w:rsidRDefault="00DB4822" w:rsidP="004D7940">
            <w:pPr>
              <w:pStyle w:val="Konzulensek"/>
            </w:pPr>
            <w:r w:rsidRPr="00DB4822">
              <w:t>Enikő Nemes Nagy</w:t>
            </w:r>
          </w:p>
          <w:p w:rsidR="00DB4822" w:rsidRDefault="00DB4822" w:rsidP="00E11062">
            <w:pPr>
              <w:pStyle w:val="Konzulensek"/>
            </w:pPr>
            <w:r w:rsidRPr="00DB4822">
              <w:t>Assistant 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arylsulphatase-A enzyme's activity dosage in patients presenting diabetes mellitus type 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arylsulphatase A (ASA) is a lysosomal enzyme. The decay of the enzyme activity appears with genetic mutations, but in the scientific literature there are findings presenting that the dysfunction in the elderly is acquired disease. Presumably the diabetes mellitus type 2 (DM-2) affects negatively the enzyme activity. The pathogenic mechanism of the enzyme reveals that in the absence of ASA, sulphatides are stored in the nervous system and organs causing diabetic nephropathy, but can also cause cardiomyopathy. Our aim is to carry out a comparative study between DM-2 patients and a healthy group regarding the ASA serum activity. Methods: We analyzed the serum of a diabetic group of 15 patients and another of 10 healthy people. We determined the ASA activity through spectrophotometer. The method of enzyme dosage is based on a 4 hour long hydrolysis of the ASA enzyme on 4-nitrocatechol sulfate (p-NCS) substrate. The unit of measurement used for the ASA substrate concentration p-NCS is nmol/ml/4h. Results: The mean concentration of substrate for diabetic patients is 5.64 (× 10 ² nmol/ml/4h) ± SD = 3.9, while in the control group 4.21 (×10 ² nmol/ml/4h) ± SD = 3.3. The determined coefficient of variation showed the reproducibility of the results. The measured concentrations in both groups can be found in a wide range, which indicates the need of a greater number of samples. Statistical analysis of the results showed no significant differences between the mean values of the two groups (p = 0.35), even if the difference is detectable, there is no statistical significance. Conclusion: We need a larger number of samples to detect a possible statistically significant difference, but the decay of the ASA enzyme activity of diabetic patients can be observed.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85270">
    <w:multiLevelType w:val="hybridMultilevel"/>
    <w:lvl w:ilvl="0" w:tplc="49925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85270">
    <w:abstractNumId w:val="25685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67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