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NOÉMI ÁGNES</w:t>
            </w:r>
          </w:p>
          <w:p w:rsidR="00C275A3" w:rsidRDefault="00A96AEC" w:rsidP="00C275A3">
            <w:pPr>
              <w:pStyle w:val="Hallgatokepzes"/>
            </w:pPr>
            <w:r>
              <w:t>Általános Orvosi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>Általános Orvosi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Böhm József</w:t>
            </w:r>
          </w:p>
          <w:p w:rsidR="00DB4822" w:rsidRDefault="00DB4822" w:rsidP="00E11062">
            <w:pPr>
              <w:pStyle w:val="Konzulensek"/>
            </w:pPr>
            <w:r w:rsidRPr="00DB4822">
              <w:t>Osztályvezető főorvos,  Kreiskrankenhaus Freiberg, Klinik für Neurologie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perifériás idegek ultrahangos vizsgélatának előnyei és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Perifériás idegsérülések rutin diagnosztizálásához a neurológiai kórisme a klinikai és elektrofiziológiai vizsgálatokra támaszkodik. Nagy frekvenciájú lineáris vizsgálófejek használatával egy nem invazív módszer segít ezen betegek kórismézésében, utánkövetésében.Célkitűzés: Bemutatni a perifériás idegek ultrahangos vizsgálatának előnyeit, helyenként az MR-, EMG-, ENG- vizsgálatokkal összehasonlításban, valamint ismertetni az elemzés lehetőségeit.</w:t>
      </w:r>
      <w:r>
        <w:rPr>
          <w:color w:val="000000"/>
          <w:sz w:val="24"/>
          <w:szCs w:val="24"/>
        </w:rPr>
        <w:br/>
        <w:t xml:space="preserve">Anyag és módszer: A vizsgálatokhoz 12 MHz-es lineáris vizsgálófejjel rendelkező Toshiba, Aplio XG ultrahangos készüléket használtunk. A módszer alkalmazhatósági feltétele, hogy az ideg a felszínhez közel helyezkedjen el; indikációi : alagútszindrómák, idegszakadások, tumorok, UH vezérléssel történő sebészi beavatkozás. Morfológiai információkat kapunk a N. Medianusról, N. Ulnarisról az alkaron, N. Radiálisról a felkaron, a M. Scalenus Anterior és Mediális közötti Plexus Brachialisról, Fibulafej magasságában a N. Peroneusról, stb.</w:t>
      </w:r>
      <w:r>
        <w:rPr>
          <w:color w:val="000000"/>
          <w:sz w:val="24"/>
          <w:szCs w:val="24"/>
        </w:rPr>
        <w:br/>
        <w:t xml:space="preserve">Eredmények: Felhasznált diagnosztikai metódus: az ideg keresztmetszetének mérése ( N. Medianus 0,9-0,25 cm2 pathorógiás, N. Ulnáris &gt; 2,6mm a pathológiás), Mediánus és Ulnáris neuropáthia esetében a WFR valamint HCR arányokat használtuk ( WFR&gt; 2 =&gt; pozitív, specificitás 93%, HCR&gt; 1,4 =&gt; pozitiv, specificitás 95%). Figyelembe vettük az ideg echogenitásának változását is. Az ultrahangos vizsgálat az MR-nél nagyobb axiális felbontóképességgel rendelkezik, látható az ideg fascikuláris szerkezete. Felismeretőek a kompressziós károsodások, idegszakadások, daganatok, neurofibrómák, anatómiai malformációk, cyszták.</w:t>
      </w:r>
      <w:r>
        <w:rPr>
          <w:color w:val="000000"/>
          <w:sz w:val="24"/>
          <w:szCs w:val="24"/>
        </w:rPr>
        <w:br/>
        <w:t xml:space="preserve">Következtetések: A perifériás idegek ultrahangos vizsgálata az elektrofiziológiai vizsgálatokhoz képest gyorsabb és pontosabb diagnosztikai módszer. Bár a módszer számos előnnyel rendelkezik, mégis ritkán alkalmazott.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742622">
    <w:multiLevelType w:val="hybridMultilevel"/>
    <w:lvl w:ilvl="0" w:tplc="549761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742622">
    <w:abstractNumId w:val="157426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5921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