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BARCZA ATTILA</w:t>
            </w:r>
          </w:p>
          <w:p w:rsidR="00C275A3" w:rsidRDefault="00A96AEC" w:rsidP="00C275A3">
            <w:pPr>
              <w:pStyle w:val="Hallgatokepzes"/>
            </w:pPr>
            <w:r>
              <w:t>Rekreáció Msc.</w:t>
            </w:r>
            <w:r>
              <w:br/>
            </w:r>
            <w:r w:rsidR="00E77B23">
              <w:t>MA, 8. félév</w:t>
            </w:r>
          </w:p>
          <w:p w:rsidR="00C265CE" w:rsidRPr="009E5FF1" w:rsidRDefault="00E77B23" w:rsidP="00C275A3">
            <w:pPr>
              <w:pStyle w:val="Hallgatokepzes"/>
              <w:rPr>
                <w:b/>
                <w:caps/>
              </w:rPr>
            </w:pPr>
            <w:r>
              <w:t>Nyugat-magyarországi Egyetem</w:t>
            </w:r>
            <w:r w:rsidR="00C275A3">
              <w:br/>
            </w:r>
            <w:r w:rsidR="00DB4822">
              <w:t>Természettudományi és 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Nemes József</w:t>
            </w:r>
          </w:p>
          <w:p w:rsidR="00DB4822" w:rsidRDefault="00DB4822" w:rsidP="00E11062">
            <w:pPr>
              <w:pStyle w:val="Konzulensek"/>
            </w:pPr>
            <w:r w:rsidRPr="00DB4822">
              <w:t>egyetemi docens, megbízott tanszékvezető,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Robotika,irányítástechnika és kreativitás az általános iskolában a természettudományos oktatásban, konstrukciós játékok felhasználásával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célja olyan lehetőségek feltárása, - a konstrukciós játékok segítségével - mely elősegíti a természettudományok iránti érdeklődés és a műszaki kreativitás, tehetséggondozás fejlődését és a tapasztalatszerzés biztosítását az általános iskolai oktatásban.</w:t>
      </w:r>
      <w:r>
        <w:rPr>
          <w:color w:val="000000"/>
          <w:sz w:val="24"/>
          <w:szCs w:val="24"/>
        </w:rPr>
        <w:br/>
        <w:t xml:space="preserve">A dolgozat a Kreativitást fejlesztő konstrukciós játékok oktatási alkalmazhatóságát vizsgáló országos II. (2009) és III. (2011) helyezésű OTDK dolgozatokkal folytatott kutatás új területeket érintő fázisa. Az eddigiek során kreativitást és hatékonyságnövelést lehetővé tevő oktatási módszerek és ötletek kerültek kidolgozásra. Tematikusan a mechanikai jellegű konstrukciók és azokkal kapcsolatos matematikai, fizikai problémák feldolgozása történt meg.</w:t>
      </w:r>
    </w:p>
    <w:p>
      <w:pPr>
        <w:widowControl w:val="on"/>
        <w:pBdr/>
        <w:spacing w:before="240" w:after="240" w:line="240" w:lineRule="auto"/>
        <w:ind w:left="0" w:right="0"/>
        <w:jc w:val="left"/>
      </w:pPr>
      <w:r>
        <w:rPr>
          <w:color w:val="000000"/>
          <w:sz w:val="24"/>
          <w:szCs w:val="24"/>
        </w:rPr>
        <w:br/>
        <w:t xml:space="preserve">Módszerek: Az empirikus kutatás általános iskolai tanulók, egyetemi hallgatók és külső résztvevők bevonásával, megfigyeléssel, „kísérlettel”, tapasztalatcserével, elégedettségi kérdőívvel történt.</w:t>
      </w:r>
    </w:p>
    <w:p>
      <w:pPr>
        <w:widowControl w:val="on"/>
        <w:pBdr/>
        <w:spacing w:before="240" w:after="240" w:line="240" w:lineRule="auto"/>
        <w:ind w:left="0" w:right="0"/>
        <w:jc w:val="left"/>
      </w:pPr>
      <w:r>
        <w:rPr>
          <w:color w:val="000000"/>
          <w:sz w:val="24"/>
          <w:szCs w:val="24"/>
        </w:rPr>
        <w:br/>
        <w:t xml:space="preserve">Eredmények: A kutatás alapvetően új iránya, hogy a konstrukciós játékok alkalmazhatóságát kibővítette a robotika, az irányítástechnika és vezérléstechnika témájával, mely egyrészt lehetővé teszi a műszaki problémák életkori szinten történő, empirikus, manuális tevékenységet is tartalmazó megismerését, feldolgozását, másrészt lehetőséget biztosít a műszaki tehetséggondozás megvalósítására differenciált foglalkoztatás és kooperatív munka segítségével. Az eszköz alkalmazásához jól használható a szakirodalmi fejezetben ismertetett korszerű probléma-alapú interaktív tanítási módszer (PAT) és az SQ4R tanulási stratégia is.</w:t>
      </w:r>
      <w:r>
        <w:rPr>
          <w:color w:val="000000"/>
          <w:sz w:val="24"/>
          <w:szCs w:val="24"/>
        </w:rPr>
        <w:br/>
        <w:t xml:space="preserve">Szintén új terület a Lego konstrukciós játék (Lego Education) aktuális tudományos felhasználási lehetőségeinek bemutatása, melyhez a dolgozat a nagy-britanniai oktatásban használt készleteket, a Lego oktatási szisztémát (A System of Learning) és a Lego Innovációs Stúdiót és oktatóközpontokat, a cambridge-i egyetemi kutatást (Google Science Fair) és a nemzetközi űrállomáson folyó munkát (ISS) is felvázolja.</w:t>
      </w:r>
      <w:r>
        <w:rPr>
          <w:color w:val="000000"/>
          <w:sz w:val="24"/>
          <w:szCs w:val="24"/>
        </w:rPr>
        <w:br/>
        <w:t xml:space="preserve">A dolgozat rendszerezi és összefoglalja a kutatás során megismert alkalmazási területeket, tantárgyi témaköröket és módszereket a konstrukciós játékok felhasználási lehetőségeiről az alsó tagozatban, az SNI gyermekek fejlesztésében és a felső tagozatos természettudományos tantárgyak oktatásában. A kutatás alapján összeállított anyag – az új kerettantervek elfogadása után – szándékom szerint egy módszertani segédlet formájában segítheti a gyakorló pedagógusok munkáját.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51272">
    <w:multiLevelType w:val="hybridMultilevel"/>
    <w:lvl w:ilvl="0" w:tplc="13220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51272">
    <w:abstractNumId w:val="56551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132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