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BARCZA</w:t>
            </w:r>
          </w:p>
          <w:p w:rsidR="00C275A3" w:rsidRDefault="00A96AEC" w:rsidP="00C275A3">
            <w:pPr>
              <w:pStyle w:val="Hallgatokepzes"/>
            </w:pPr>
            <w:r>
              <w:t>Recreation expert</w:t>
            </w:r>
            <w:r>
              <w:br/>
            </w:r>
            <w:r w:rsidR="00E77B23">
              <w:t>MA, 8.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Jozsef Nemes</w:t>
            </w:r>
          </w:p>
          <w:p w:rsidR="00DB4822" w:rsidRDefault="00DB4822" w:rsidP="00E11062">
            <w:pPr>
              <w:pStyle w:val="Konzulensek"/>
            </w:pPr>
            <w:r w:rsidRPr="00DB4822">
              <w:t>associate professor,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Robotics, Control Technology and Creativity in Scientific Education of Primary Schools with the Help of Constructive Toys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research is to find possibilities – with the help of constructive toys – that contribute to the raising of interest towards natural sciences and technological creativity, the development of talent and the guarantee of gaining experiences in primary school education.</w:t>
      </w:r>
      <w:r>
        <w:rPr>
          <w:color w:val="000000"/>
          <w:sz w:val="24"/>
          <w:szCs w:val="24"/>
        </w:rPr>
        <w:br/>
        <w:t xml:space="preserve">The essay is a new phase touching new areas of research carried out by essays that won 2nd (2009) and 3rd (2011) prizes in the National Scientific Student Conference in the category of Examining Educational Usage of Constructive Toys Developing Creativity. Until now, teaching methods allowing creativity and increasing efficiency have been worked out. Tematically, the mechanical-kind constructions and the mathematical, physical problems related to them have been processed.</w:t>
      </w:r>
    </w:p>
    <w:p>
      <w:pPr>
        <w:widowControl w:val="on"/>
        <w:pBdr/>
        <w:spacing w:before="240" w:after="240" w:line="240" w:lineRule="auto"/>
        <w:ind w:left="0" w:right="0"/>
        <w:jc w:val="left"/>
      </w:pPr>
      <w:r>
        <w:rPr>
          <w:color w:val="000000"/>
          <w:sz w:val="24"/>
          <w:szCs w:val="24"/>
        </w:rPr>
        <w:t xml:space="preserve">Methods: The empiric research have been carried out with the involvement of primary school pupils, university studends and outer participants, as well as observation, “experiment”, sharing experiences and with the help of a satisfaction survey.</w:t>
      </w:r>
    </w:p>
    <w:p>
      <w:pPr>
        <w:widowControl w:val="on"/>
        <w:pBdr/>
        <w:spacing w:before="240" w:after="240" w:line="240" w:lineRule="auto"/>
        <w:ind w:left="0" w:right="0"/>
        <w:jc w:val="left"/>
      </w:pPr>
      <w:r>
        <w:rPr>
          <w:color w:val="000000"/>
          <w:sz w:val="24"/>
          <w:szCs w:val="24"/>
        </w:rPr>
        <w:t xml:space="preserve">Results: Basically, the new direction of this research was that it extended the usage of constructive toys with the subjects of robotics and control engineering, which on the one hand makes it possible to experience and process technological problems for a certain age group involving experiencing and manual actions. On the other hand, it gives the chance to realize technological talent with the help of differenciated and cooperative work. The up-to-date problem-based interactive teaching method (PAT) shown in the bibliography paragraph and the SQ4R learning strategy can both be used with the application of the device. Showing the actual scientific possible uses of Lego Education is also a new area, for which this essay touches the kits used in Great Britain education, A System of Learning and Lego Innovation Studio and Educational Centres, as well as a Cambridge based research Google Science Fair, and work taking place on the International Space Station (ISS).</w:t>
      </w:r>
      <w:r>
        <w:rPr>
          <w:color w:val="000000"/>
          <w:sz w:val="24"/>
          <w:szCs w:val="24"/>
        </w:rPr>
        <w:br/>
        <w:t xml:space="preserve">The essay systematizes and sums up the applications acquinted during the research, subject topics and methods possible for using constructive games in lower primary education, as well as in the development of children needing special education, and in the teaching of primarry school science subjects. The material worked out based on this research – after the approval of the new curriculum – might help the work of teachers in a form of a methodological aid.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31037">
    <w:multiLevelType w:val="hybridMultilevel"/>
    <w:lvl w:ilvl="0" w:tplc="29410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31037">
    <w:abstractNumId w:val="79831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75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