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SZABADI</w:t>
            </w:r>
          </w:p>
          <w:p w:rsidR="00C275A3" w:rsidRDefault="00A96AEC" w:rsidP="00C275A3">
            <w:pPr>
              <w:pStyle w:val="Hallgatokepzes"/>
            </w:pPr>
            <w:r>
              <w:t>Medical Doctor</w:t>
            </w:r>
            <w:r>
              <w:br/>
            </w:r>
            <w:r w:rsidR="00E77B23">
              <w:t>Unified, 10. semester</w:t>
            </w:r>
          </w:p>
          <w:p w:rsidR="00C265CE" w:rsidRPr="009E5FF1" w:rsidRDefault="00E77B23" w:rsidP="00C275A3">
            <w:pPr>
              <w:pStyle w:val="Hallgatokepzes"/>
              <w:rPr>
                <w:b/>
                <w:caps/>
              </w:rPr>
            </w:pPr>
            <w:r>
              <w:t>University of Medicine and Pharmacy Targu Mures</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Szilágyi</w:t>
            </w:r>
          </w:p>
          <w:p w:rsidR="00DB4822" w:rsidRDefault="00DB4822" w:rsidP="00E11062">
            <w:pPr>
              <w:pStyle w:val="Konzulensek"/>
            </w:pPr>
            <w:r w:rsidRPr="00DB4822">
              <w:t>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Quantitative analysis of inhibitory interneuron populations in the hippocampus in the pilocarpine model of epilepsy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Around 25-30 % of patients suffering of temporal lobe epilepsy (TLE) are resistant to treatment. In these patients, in the brain’s most sensitive part to TLE, the hippocampus, a sclerotic cell death pattern is described, which can be experimentally replicated in the pilocarpine model. Aim: Determination and characterization of the alterations of inhibitory interneuron types by means of quantitative analysis. Materials and methods: Status epilepticus was induced by intraperitoneal pilocarpine injection to male Wistar rats. This was followed by continuous video monitoring. After the occurrence of recurrent spontaneous seizures the rats’ brain was removed and the tissue was processed. 60µm thick Nissl and triple immunofluorescent stained sections were analyzed. For identification of perisomatic inhibitory interneurons parvalbumin (PV), for dendritic inhibitory interneurons somatostatin (SOM) and neuropeptid-Y (NPY) was used. Results: In Nissl stained sections we found an almost complete loss of principal neurons in the CA1 region of the hippocampus. The immunofluorescent staining showed a reduction of the thickness of radiatum and lacunosum-moleculare layers, as well as oriens and alveus layers, when compared to the control rats’ CA1 and CA2/CA3 regions. In the oriens layer a reduction of interneurons stained by each of the three antibodies was noted, indicating a loss of both inhibitory interneuron types. The number of NPY immunoreactive interneurons was reduced in all layers. Conclusions: We observed severe morphological alterations in the studied experimental epilepsy model. The difference between dendritic and perisomatic inhibitory interneuronal cell loss might explain the functional alterations of the neuronal network.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54034">
    <w:multiLevelType w:val="hybridMultilevel"/>
    <w:lvl w:ilvl="0" w:tplc="16008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54034">
    <w:abstractNumId w:val="68554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954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