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BARTUS</w:t>
            </w:r>
          </w:p>
          <w:p w:rsidR="00C275A3" w:rsidRDefault="00A96AEC" w:rsidP="00C275A3">
            <w:pPr>
              <w:pStyle w:val="Hallgatokepzes"/>
            </w:pPr>
            <w:r>
              <w:t>pharmacist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Martinek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Olajos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Foldamer helices that recognize neurotoxic beta-amyloid oligomers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 : There is a great interest in pharmaceutical research to influence direct protein-protein interactions, but this is a difficult task by using low molecular weight substances. Foldamers may constitute an alternative solution to the problem besides monoclonal antibodies. Foldamers are non-natural, self-organizing chain molecules, which are able to mimic structural and functional propertiesof the biomolecules. In the pathomechanism of the Alzheimer´s disease the β-amyloid protein and its various size aggregates play important roles, so our goal was the design and synthesis of foldamer helices, which bind to β-amyloid oligomers, the primary toxic species of β-amyloid. Following the steps of the fragment-based drug discovery, we designed segments, that later can serve as the basis of the multivalent ligand binding with higher affinity to the protein.</w:t>
      </w:r>
      <w:r>
        <w:rPr>
          <w:color w:val="000000"/>
          <w:sz w:val="24"/>
          <w:szCs w:val="24"/>
        </w:rPr>
        <w:br/>
        <w:t xml:space="preserve">Methods: Compounds were synthesized on solid carrier and binding to the β-amyloid was detected with NMR spectroscopy. ELISA provided information about the strength of the binding.</w:t>
      </w:r>
      <w:r>
        <w:rPr>
          <w:color w:val="000000"/>
          <w:sz w:val="24"/>
          <w:szCs w:val="24"/>
        </w:rPr>
        <w:br/>
        <w:t xml:space="preserve">Results: We successfully synthesized a H14 helix, which recognizes the neurotoxic β-amyloid oligomers. The geometry and side chain chemistry of the helices affected the binding affinity the ligands.</w:t>
      </w:r>
      <w:r>
        <w:rPr>
          <w:color w:val="000000"/>
          <w:sz w:val="24"/>
          <w:szCs w:val="24"/>
        </w:rPr>
        <w:br/>
        <w:t xml:space="preserve">Conclusion: The results proved sequence dependent binding to the foldamers to the β-amyloid. The recognition segment served as the basis for a high-affinity multivalent ligand, where the efficiency of the recognition segment was demonstrated by ex vivo experiments.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86443">
    <w:multiLevelType w:val="hybridMultilevel"/>
    <w:lvl w:ilvl="0" w:tplc="79936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86443">
    <w:abstractNumId w:val="175864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322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