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RITA CSOMBOR</w:t>
            </w:r>
          </w:p>
          <w:p w:rsidR="00C275A3" w:rsidRDefault="00A96AEC" w:rsidP="00C275A3">
            <w:pPr>
              <w:pStyle w:val="Hallgatokepzes"/>
            </w:pPr>
            <w:r>
              <w:t>Teacher of Religious Education; Teacher of Family and Child Protection</w:t>
            </w:r>
            <w:r>
              <w:br/>
            </w:r>
            <w:r w:rsidR="00E77B23">
              <w:t>MA, 4. semester</w:t>
            </w:r>
          </w:p>
          <w:p w:rsidR="00C265CE" w:rsidRPr="009E5FF1" w:rsidRDefault="00E77B23" w:rsidP="00C275A3">
            <w:pPr>
              <w:pStyle w:val="Hallgatokepzes"/>
              <w:rPr>
                <w:b/>
                <w:caps/>
              </w:rPr>
            </w:pPr>
            <w:r>
              <w:t>Sapientia College of Theology</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Xavér Szabó OFM</w:t>
            </w:r>
          </w:p>
          <w:p w:rsidR="00DB4822" w:rsidRDefault="00DB4822" w:rsidP="00E11062">
            <w:pPr>
              <w:pStyle w:val="Konzulensek"/>
            </w:pPr>
            <w:r w:rsidRPr="00DB4822">
              <w:t>professor's assistant , SSZHF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Because every living only starve the Living</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aim of this essay is not to give an answer to a basic question rather representing and examining a process and the possibility of fitting into a process. It tries to highlight an eternal value that is common but derives from the personal connections and is a unique value added. The structuralist linguistic method and approach targets the immanent levels of the text. The formerly mentioned progress comes from these levels, has its origins in those layers of the text. </w:t>
      </w:r>
    </w:p>
    <w:p>
      <w:pPr>
        <w:pBdr/>
        <w:spacing w:before="240" w:after="240" w:line="240" w:lineRule="auto"/>
        <w:ind w:left="0" w:right="0"/>
        <w:jc w:val="left"/>
      </w:pPr>
      <w:r>
        <w:rPr>
          <w:color w:val="000000"/>
          <w:sz w:val="24"/>
          <w:szCs w:val="24"/>
        </w:rPr>
        <w:t xml:space="preserve">Psalm LI. represents all humanity’s repentance. The psalm in the Bible and its paraphrase in Bálint Balassi’s poem are similar in their differences and differ in their similarities. The purpose of comparison is not to provide an evaluating conclusion or to find a conjectural answer hidden in texts. It is, that with analysis, to put the common essential experience forward: the providence and promise of the almighty God, what is more, the growth of sin and the wish of salvation from 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733837">
    <w:multiLevelType w:val="hybridMultilevel"/>
    <w:lvl w:ilvl="0" w:tplc="840175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733837">
    <w:abstractNumId w:val="937338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91551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