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SZEDLÁK</w:t>
            </w:r>
          </w:p>
          <w:p w:rsidR="00C275A3" w:rsidRDefault="00A96AEC" w:rsidP="00C275A3">
            <w:pPr>
              <w:pStyle w:val="Hallgatokepzes"/>
            </w:pPr>
            <w:r>
              <w:t>Theology </w:t>
            </w:r>
            <w:r>
              <w:br/>
            </w:r>
            <w:r w:rsidR="00E77B23">
              <w:t>Unified, 4. semester</w:t>
            </w:r>
          </w:p>
          <w:p w:rsidR="00C265CE" w:rsidRPr="009E5FF1" w:rsidRDefault="00E77B23" w:rsidP="00C275A3">
            <w:pPr>
              <w:pStyle w:val="Hallgatokepzes"/>
              <w:rPr>
                <w:b/>
                <w:caps/>
              </w:rPr>
            </w:pPr>
            <w:r>
              <w:t>Sapientia College of Theology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Lúcia Petres OP</w:t>
            </w:r>
          </w:p>
          <w:p w:rsidR="00DB4822" w:rsidRDefault="00DB4822" w:rsidP="00E11062">
            <w:pPr>
              <w:pStyle w:val="Konzulensek"/>
            </w:pPr>
            <w:r w:rsidRPr="00DB4822">
              <w:t>Professor's Assistant, SSZHF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Colours and the Question of Good in Flannery O'Connor's Short Stories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First, Flannery O’Connor's lifework, the literature and the culture of the postmodern era are introduced in the treatise followed by the study of O’Connor's two short stories, The Lame Shall Enter First and Revelation, in terms of the connections between literature, theology and philosophy based on the observation of the events in the stories and the characters' personalities. When analysing the short stories the treatise first concentrates on the problem of Good and Evil, then it discusses the question of freedom and responsibility, and finally it presents the possibilities of the appearance and acceptance of God's Grace. The intellectual ground for the study was provided by the corresponding parts of Thomas Aquinas' works Summa Theologica and Summa Contra Gentiles.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42689">
    <w:multiLevelType w:val="hybridMultilevel"/>
    <w:lvl w:ilvl="0" w:tplc="25704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42689">
    <w:abstractNumId w:val="30442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394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