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BOTOND JANKÓ</w:t>
            </w:r>
          </w:p>
          <w:p w:rsidR="00C275A3" w:rsidRDefault="00A96AEC" w:rsidP="00C275A3">
            <w:pPr>
              <w:pStyle w:val="Hallgatokepzes"/>
            </w:pPr>
            <w:r>
              <w:t>General Medicine</w:t>
            </w:r>
            <w:r>
              <w:br/>
            </w:r>
            <w:r w:rsidR="00E77B23">
              <w:t>Unified, 10. semester</w:t>
            </w:r>
          </w:p>
          <w:p w:rsidR="00C265CE" w:rsidRPr="009E5FF1" w:rsidRDefault="00E77B23" w:rsidP="00C275A3">
            <w:pPr>
              <w:pStyle w:val="Hallgatokepzes"/>
              <w:rPr>
                <w:b/>
                <w:caps/>
              </w:rPr>
            </w:pPr>
            <w:r>
              <w:t>University Of Medicine And Pharmacy Targu-Mures</w:t>
            </w:r>
            <w:r w:rsidR="00C275A3">
              <w:br/>
            </w:r>
            <w:r w:rsidR="00DB4822">
              <w:t>General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Prof.dr. Alexandru Incze</w:t>
            </w:r>
          </w:p>
          <w:p w:rsidR="00DB4822" w:rsidRDefault="00DB4822" w:rsidP="00E11062">
            <w:pPr>
              <w:pStyle w:val="Konzulensek"/>
            </w:pPr>
            <w:r w:rsidRPr="00DB4822">
              <w:t>professor, MOGYE</w:t>
            </w:r>
          </w:p>
        </w:tc>
      </w:tr>
      <w:tr w:rsidR="00DB4822" w:rsidTr="00DB4822">
        <w:tc>
          <w:tcPr>
            <w:tcW w:w="9854" w:type="dxa"/>
          </w:tcPr>
          <w:p w:rsidR="00DB4822" w:rsidRPr="00DB4822" w:rsidRDefault="00DB4822" w:rsidP="004D7940">
            <w:pPr>
              <w:pStyle w:val="Konzulensek"/>
            </w:pPr>
            <w:r w:rsidRPr="00DB4822">
              <w:t>Annamária Magdás MD </w:t>
            </w:r>
          </w:p>
          <w:p w:rsidR="00DB4822" w:rsidRDefault="00DB4822" w:rsidP="00E11062">
            <w:pPr>
              <w:pStyle w:val="Konzulensek"/>
            </w:pPr>
            <w:r w:rsidRPr="00DB4822">
              <w:t>  professor’s assistant, MOGYE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Principles of chronotherapy in resistent hypertension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In resistent hypertension blood pressure values remain above target values even after administering 3 different antihypertensive drugs, including diuretics.</w:t>
      </w:r>
      <w:r>
        <w:rPr>
          <w:color w:val="000000"/>
          <w:sz w:val="24"/>
          <w:szCs w:val="24"/>
        </w:rPr>
        <w:br/>
        <w:t xml:space="preserve">Therefore, we would like to use the principles of chronotherapy, based on the circadian rhythm of the patient, in order to establish the proper moment of the day, when a drug mostly develops it's effects, beside minimal side-effects.</w:t>
      </w:r>
    </w:p>
    <w:p>
      <w:pPr>
        <w:widowControl w:val="on"/>
        <w:pBdr/>
        <w:spacing w:before="240" w:after="240" w:line="240" w:lineRule="auto"/>
        <w:ind w:left="0" w:right="0"/>
        <w:jc w:val="left"/>
      </w:pPr>
      <w:r>
        <w:rPr>
          <w:color w:val="000000"/>
          <w:sz w:val="24"/>
          <w:szCs w:val="24"/>
        </w:rPr>
        <w:t xml:space="preserve">Objective: Following therapeutic answer in morning vs bedtime administration of fixed-dose ACE inhibitor(Trandolapril) and Ca-channel blocker (Verapamil), in patients with resisent hypertension.</w:t>
      </w:r>
    </w:p>
    <w:p>
      <w:pPr>
        <w:widowControl w:val="on"/>
        <w:pBdr/>
        <w:spacing w:before="240" w:after="240" w:line="240" w:lineRule="auto"/>
        <w:ind w:left="0" w:right="0"/>
        <w:jc w:val="left"/>
      </w:pPr>
      <w:r>
        <w:rPr>
          <w:color w:val="000000"/>
          <w:sz w:val="24"/>
          <w:szCs w:val="24"/>
        </w:rPr>
        <w:t xml:space="preserve">Material and Method: We performed a 24-hour ambulatory blood pressure monitoring on 10 patients (4 males, 6 females), admitted to the Department of Internal Medicine Nr.4 during 2011-2013 (average age 56.2±16.63 years) after 4 weeks of morning drug treatment, and after 4 weeks of bedtime drug treatment. We followed systolic and dyastolic blood pressure, heart rate in every 20minutes (daytime) and every 30minutes (nighttime). We processed data using Microsoft Excel and Graphpad Prism 5.0</w:t>
      </w:r>
    </w:p>
    <w:p>
      <w:pPr>
        <w:widowControl w:val="on"/>
        <w:pBdr/>
        <w:spacing w:before="240" w:after="240" w:line="240" w:lineRule="auto"/>
        <w:ind w:left="0" w:right="0"/>
        <w:jc w:val="left"/>
      </w:pPr>
      <w:r>
        <w:rPr>
          <w:color w:val="000000"/>
          <w:sz w:val="24"/>
          <w:szCs w:val="24"/>
        </w:rPr>
        <w:t xml:space="preserve">Results: Daytime mean blood pressure values in morning vs bedtime administration of fixed dose ACE-inhibitor and Ca-channel blocker decreased from 158.2±16.35 / 85.2±12.71 mmHg (p=0.0049) to 149.4±17.8 / 80±4.8 mmHg (p=0.076), nighttime mean values decreased from 141±13.78 / 71.6±12.52 mmHg (p=0.0003) to 135.4±13.72 / 69±10.93 mmHg (p=0.0056). The values decreased significantly.</w:t>
      </w:r>
    </w:p>
    <w:p>
      <w:pPr>
        <w:widowControl w:val="on"/>
        <w:pBdr/>
        <w:spacing w:before="240" w:after="240" w:line="240" w:lineRule="auto"/>
        <w:ind w:left="0" w:right="0"/>
        <w:jc w:val="left"/>
      </w:pPr>
      <w:r>
        <w:rPr>
          <w:color w:val="000000"/>
          <w:sz w:val="24"/>
          <w:szCs w:val="24"/>
        </w:rPr>
        <w:t xml:space="preserve">Conclusions: Bedtime administration of fixed dose ACE-inhibitor and Ca-channel blocker shows a significant decrease on daytime, nighttime and 24hour mean blood pressure. Chronotherapy increases the efficiency of antihypertensive treatment.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29592">
    <w:multiLevelType w:val="hybridMultilevel"/>
    <w:lvl w:ilvl="0" w:tplc="178695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29592">
    <w:abstractNumId w:val="946295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09917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