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FERENC KOVÁCS</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University Of Medicine and Pharmacy Targu Mures</w:t>
            </w:r>
            <w:r w:rsidR="00C275A3">
              <w:br/>
            </w:r>
            <w:r w:rsidR="00DB4822">
              <w:t>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Mónika Szabó</w:t>
            </w:r>
          </w:p>
          <w:p w:rsidR="00DB4822" w:rsidRDefault="00DB4822" w:rsidP="00E11062">
            <w:pPr>
              <w:pStyle w:val="Konzulensek"/>
            </w:pPr>
            <w:r w:rsidRPr="00DB4822">
              <w:t>assistant 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Long-term complications of type 2 diabetes, depending on the body weight from birth to adulthood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The occurence of type 2 diabetes around the world is growing increasingly higher. The low or high birth weight (SGA, LGA), depending on the gestation period, is linked to the subsequent onset of obesity. In turn, prolonged obesity is a major risk factor for diabetes.</w:t>
      </w:r>
      <w:r>
        <w:rPr>
          <w:color w:val="000000"/>
          <w:sz w:val="24"/>
          <w:szCs w:val="24"/>
        </w:rPr>
        <w:br/>
        <w:t xml:space="preserve">Objective: Finding a correlation between the dynamics of body weight changes and the occurence of disease-specific complications of type 2 diabetes.</w:t>
      </w:r>
      <w:r>
        <w:rPr>
          <w:color w:val="000000"/>
          <w:sz w:val="24"/>
          <w:szCs w:val="24"/>
        </w:rPr>
        <w:br/>
        <w:t xml:space="preserve">Method and materials: during the survey, 114 diabetic patients living in and around Marosvásárhely have been examined, out of which 104 patients (53,8% women, 46,1% men) met the inclusion criteria. A detailed questionnaire was filled out with each patient. The development of their birth, childhood, adolescent, young adult, and adult weight was observed, as well as the appearence of chronic complications of the disease (nephropathy, retinopathy, polyneuropathy and angina pectoris), by taking into consideration the moment of the disease’s onset.</w:t>
      </w:r>
      <w:r>
        <w:rPr>
          <w:color w:val="000000"/>
          <w:sz w:val="24"/>
          <w:szCs w:val="24"/>
        </w:rPr>
        <w:br/>
        <w:t xml:space="preserve">Results: the patients from group LGA are all overweight and 91% of them have developped certain long term complications of diabetes. In SGA the obesity rate is the highest, in the course of different stages of life. At the same time, 73% of the overweight patients have developped long term complications of diabetes.</w:t>
      </w:r>
      <w:r>
        <w:rPr>
          <w:color w:val="000000"/>
          <w:sz w:val="24"/>
          <w:szCs w:val="24"/>
        </w:rPr>
        <w:br/>
        <w:t xml:space="preserve">Conclusion: Based on the results, we found that the LGA group is highly susceptible to complications of diabetes. The SGA group presents a risk factor to childhood obesity. In the case of overweight patients, the complications develop earlier and much more quickly.</w:t>
      </w:r>
      <w:r>
        <w:rPr>
          <w:color w:val="000000"/>
          <w:sz w:val="24"/>
          <w:szCs w:val="24"/>
        </w:rPr>
        <w:br/>
        <w:t xml:space="preserve">Therefore, it should be important to carefully monitor pregnancy and to raise awareness, among children and adolescents, of the negative consequences of obesity, through information campaigns.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18848">
    <w:multiLevelType w:val="hybridMultilevel"/>
    <w:lvl w:ilvl="0" w:tplc="45107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18848">
    <w:abstractNumId w:val="959188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643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