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FAZEKAS TIBOR</w:t>
            </w:r>
          </w:p>
          <w:p w:rsidR="00C275A3" w:rsidRDefault="00A96AEC" w:rsidP="00C275A3">
            <w:pPr>
              <w:pStyle w:val="Hallgatokepzes"/>
            </w:pPr>
            <w:r>
              <w:t>Villamosmérnöki</w:t>
            </w:r>
            <w:r>
              <w:br/>
            </w:r>
            <w:r w:rsidR="00E77B23">
              <w:t>BSc, 6. félév</w:t>
            </w:r>
          </w:p>
          <w:p w:rsidR="00C265CE" w:rsidRPr="009E5FF1" w:rsidRDefault="00E77B23" w:rsidP="00C275A3">
            <w:pPr>
              <w:pStyle w:val="Hallgatokepzes"/>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Németh Bálint</w:t>
            </w:r>
          </w:p>
          <w:p w:rsidR="00DB4822" w:rsidRDefault="00DB4822" w:rsidP="00E11062">
            <w:pPr>
              <w:pStyle w:val="Konzulensek"/>
            </w:pPr>
            <w:r w:rsidRPr="00DB4822">
              <w:t>adjunktus, BME VIK</w:t>
            </w:r>
          </w:p>
        </w:tc>
      </w:tr>
      <w:tr w:rsidR="00DB4822" w:rsidTr="00DB4822">
        <w:tc>
          <w:tcPr>
            <w:tcW w:w="9854" w:type="dxa"/>
          </w:tcPr>
          <w:p w:rsidR="00DB4822" w:rsidRPr="00DB4822" w:rsidRDefault="00DB4822" w:rsidP="004D7940">
            <w:pPr>
              <w:pStyle w:val="Konzulensek"/>
            </w:pPr>
            <w:r w:rsidRPr="00DB4822">
              <w:t>Cselkó Richárd</w:t>
            </w:r>
          </w:p>
          <w:p w:rsidR="00DB4822" w:rsidRDefault="00DB4822" w:rsidP="00E11062">
            <w:pPr>
              <w:pStyle w:val="Konzulensek"/>
            </w:pPr>
            <w:r w:rsidRPr="00DB4822">
              <w:t>tanársegéd, BME VIK</w:t>
            </w:r>
          </w:p>
        </w:tc>
      </w:tr>
      <w:tr w:rsidR="00DB4822" w:rsidTr="00DB4822">
        <w:tc>
          <w:tcPr>
            <w:tcW w:w="9854" w:type="dxa"/>
          </w:tcPr>
          <w:p w:rsidR="00DB4822" w:rsidRPr="00DB4822" w:rsidRDefault="00DB4822" w:rsidP="004D7940">
            <w:pPr>
              <w:pStyle w:val="Konzulensek"/>
            </w:pPr>
            <w:r w:rsidRPr="00DB4822">
              <w:t>Szabó Sándor</w:t>
            </w:r>
          </w:p>
          <w:p w:rsidR="00DB4822" w:rsidRDefault="00DB4822" w:rsidP="00E11062">
            <w:pPr>
              <w:pStyle w:val="Konzulensek"/>
            </w:pPr>
            <w:r w:rsidRPr="00DB4822">
              <w:t>doktorandusz,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Elosztóhálózati berendezések öregedésének szimulációja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villamosenergia-rendszer az utóbbi évtizedekben rengeteg változáson ment keresztül. A megváltozott szabályozási feltételek miatt az áramszolgáltatók átalakítják működési és üzleti politikájukat. Olyan lehetőségeket keresnek, amelyek kihasználásával csökkenthetik költségeiket az előírások betartása mellett. Ennek az átalakulásnak egyik eredménye az „asset management”, magyarul eszközgazdálkodás megjelenése.</w:t>
      </w:r>
    </w:p>
    <w:p>
      <w:pPr>
        <w:pBdr/>
        <w:spacing w:before="240" w:after="240" w:line="240" w:lineRule="auto"/>
        <w:ind w:left="0" w:right="0"/>
        <w:jc w:val="left"/>
      </w:pPr>
      <w:r>
        <w:rPr>
          <w:color w:val="000000"/>
          <w:sz w:val="24"/>
          <w:szCs w:val="24"/>
        </w:rPr>
        <w:t xml:space="preserve">A villamosenergia-rendszer üzemeltetési költségeit és megbízhatóságát a benne lévő berendezések tulajdonságai (típus, kor, állapot) határozzák meg. Az eszközök állapota az öregedés következtében kisebb-nagyobb mértékben romlik. Mivel a legtöbb ország villamosenergia-rendszerében a berendezések nagy része hamarosan eléri a telepítésekor tervezett élettartamának végét, ezért fontos, hogy ezeket a megfelelő időben kicseréljék, elkerülve ugyanakkor, hogy még hasznos élettartammal bíró berendezéseket is idejekorán kivegyenek a rendszerből. Ennek az optimális időpontnak a megtalálására különböző élettartam menedzsment módszereket használnak.</w:t>
      </w:r>
    </w:p>
    <w:p>
      <w:pPr>
        <w:pBdr/>
        <w:spacing w:before="240" w:after="240" w:line="240" w:lineRule="auto"/>
        <w:ind w:left="0" w:right="0"/>
        <w:jc w:val="left"/>
      </w:pPr>
      <w:r>
        <w:rPr>
          <w:color w:val="000000"/>
          <w:sz w:val="24"/>
          <w:szCs w:val="24"/>
        </w:rPr>
        <w:t xml:space="preserve">Munkám során áramszolgáltatói adatokat és állapotszámolási módszert felhasználva valósítottam meg a középfeszültségű elosztóhálózat öregedését szimuláló programot MATLAB környezetben. Dolgozatomban a középfeszültségű elosztóhálózat öregedését vizsgáltam, valószínűségi módszerekkel adtam becslést az állapotuk romlásáról, az időközönkénti javítások számáról, valamint összehasonlítottam a kapott állapotszámítást, más, szélsőséges esetekkel.</w:t>
      </w:r>
    </w:p>
    <w:p>
      <w:pPr>
        <w:pBdr/>
        <w:spacing w:before="240" w:after="240" w:line="240" w:lineRule="auto"/>
        <w:ind w:left="0" w:right="0"/>
        <w:jc w:val="left"/>
      </w:pPr>
      <w:r>
        <w:rPr>
          <w:color w:val="000000"/>
          <w:sz w:val="24"/>
          <w:szCs w:val="24"/>
        </w:rPr>
        <w:t xml:space="preserve">A vizsgálat célja, hogy a későbbiekben egy olyan számítógéppel támogatott rendszert hozzak létre, amellyel lehetőség lesz a hálózat egészének várható üzemeltetési költségeinek kiszámolására, valamint a különböző, jelenleg is alkalmazott stratégiák összehasonlítása.</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018405">
    <w:multiLevelType w:val="hybridMultilevel"/>
    <w:lvl w:ilvl="0" w:tplc="653759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018405">
    <w:abstractNumId w:val="400184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34007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