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ISTVÁN</w:t>
            </w:r>
          </w:p>
          <w:p w:rsidR="00C275A3" w:rsidRDefault="00A96AEC" w:rsidP="00C275A3">
            <w:pPr>
              <w:pStyle w:val="Hallgatokepzes"/>
            </w:pPr>
            <w:r>
              <w:t>Mérnök informatikus MSc</w:t>
            </w:r>
            <w:r>
              <w:br/>
            </w:r>
            <w:r w:rsidR="00E77B23">
              <w:t>MSc, 12.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Gönczy László</w:t>
            </w:r>
          </w:p>
          <w:p w:rsidR="00DB4822" w:rsidRDefault="00DB4822" w:rsidP="00E11062">
            <w:pPr>
              <w:pStyle w:val="Konzulensek"/>
            </w:pPr>
            <w:r w:rsidRPr="00DB4822">
              <w:t>Tanársegéd,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Modellalapú fejlesztési módszer komplex események feldolgozásához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eseményvezérelt architektúrák eseményeinek alkalmas feldolgozásával olyan (üzleti, diagnosztikai) információkat állíthatunk elő, amelyeket vezérlési és döntési helyzetekben jól hasznosíthatunk. Az információk kinyerésének alapja az eseményfolyamon értelmezett mintafelismerés. Az események, mint különböző forrásból származó adategységek önmagukban is hordozhatnak értéket, sok esetben azonban az érdekes minták nem köthetők csak egy forráshoz, hanem több, különböző típusú, eseményből állnak össze. Ezek a komplex események, amelyek az atomi eseményeknek egy logikai összekapcsolását jelentik, kiegészítve ezt olyan információkkal, mint például a sorrendiség, időbeliség, gyakoriság, stb.</w:t>
      </w:r>
    </w:p>
    <w:p>
      <w:pPr>
        <w:pBdr/>
        <w:spacing w:before="240" w:after="240" w:line="240" w:lineRule="auto"/>
        <w:ind w:left="0" w:right="0"/>
        <w:jc w:val="left"/>
      </w:pPr>
      <w:r>
        <w:rPr>
          <w:color w:val="000000"/>
          <w:sz w:val="24"/>
          <w:szCs w:val="24"/>
        </w:rPr>
        <w:t xml:space="preserve">A komplex események komponenseken átívelő leírása nem triviális feladat. Az eseményfeldolgozó rendszerek leírónyelveivel platformközeli szinten fogalmazhatunk meg eseménymintákat, aminek hátránya, hogy a minták összetettségét korlátozza. Egy hatékony fejlesztési módszerrel szemben erős követelmény, hogy szakterülettől függetlenül tegye lehetővé az eseményminták definiálását úgy, hogy a fejlesztés időigénye ésszerű keretek között maradjon. További fontos követelmény lehet – tekintettel a megcélzott szakterületek potenciálisan nagy méretére – hogy automatizált eljárásokkal támogatható legyen az érdekes minták definiálása.</w:t>
      </w:r>
    </w:p>
    <w:p>
      <w:pPr>
        <w:pBdr/>
        <w:spacing w:before="240" w:after="240" w:line="240" w:lineRule="auto"/>
        <w:ind w:left="0" w:right="0"/>
        <w:jc w:val="left"/>
      </w:pPr>
      <w:r>
        <w:rPr>
          <w:color w:val="000000"/>
          <w:sz w:val="24"/>
          <w:szCs w:val="24"/>
        </w:rPr>
        <w:t xml:space="preserve">A probléma megoldására egy olyan modellvezérelt módszert dolgoztam ki, ami teljesíti ezeket az általános kritériumokat. A módszert egy modellezőnyelvvel és egy alkalmas fejlesztőeszközzel támogattam. A modellvezérelt megközelítés lehetővé teszi az eseményminták áttekinthetőbb definiálását és a formális verifikációt, ami által olyan magas szinten definiált követelményeknek való megfeleltetés biztosítható, amelyeket a szakterület szabványai, jogszabályai definiálnak.</w:t>
      </w:r>
      <w:r>
        <w:rPr>
          <w:color w:val="000000"/>
          <w:sz w:val="24"/>
          <w:szCs w:val="24"/>
        </w:rPr>
        <w:br/>
        <w:t xml:space="preserve">A módszer szakterület-független megoldást ad a problémákra, a szakterület információi egy, a területet leíró ontológiában találhatók meg. Az ontológia alapú megközelítés lehetővé teszi egy olyan automatizmus kialakítását, amely ilyen esetekben a szakterület‐specifikus információk alapján javaslatokat tesz a modellezéssel kapcsolatban, így segítve a tervező munkáját.</w:t>
      </w:r>
    </w:p>
    <w:p>
      <w:pPr>
        <w:pBdr/>
        <w:spacing w:before="240" w:after="240" w:line="240" w:lineRule="auto"/>
        <w:ind w:left="0" w:right="0"/>
        <w:jc w:val="left"/>
      </w:pPr>
      <w:r>
        <w:rPr>
          <w:color w:val="000000"/>
          <w:sz w:val="24"/>
          <w:szCs w:val="24"/>
        </w:rPr>
        <w:t xml:space="preserve">A kialakított fejlesztőeszköz intuitív és gyors modellezést biztosít, köszönhetően a szöveg alapú jellegnek és a kiegészítő funkcióknak. Az eredmények tesztelését az információs rendszerek monitorozásának szakterületén végeztem, egy jellegzetes nagyvállalati környezet emuláló infrastruktúrán. A modellezőkörnyezet (és nyelv) korszerű Eclipse alapú technológiákra épül. Az ellenőrzött modellekből az Esper nyílt forráskódú eseményfeldolgozó platformhoz állít elő forráskódot.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64127">
    <w:multiLevelType w:val="hybridMultilevel"/>
    <w:lvl w:ilvl="0" w:tplc="27805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64127">
    <w:abstractNumId w:val="53264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104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