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ISTVÁN DÁVID</w:t>
            </w:r>
          </w:p>
          <w:p w:rsidR="00C275A3" w:rsidRDefault="00A96AEC" w:rsidP="00C275A3">
            <w:pPr>
              <w:pStyle w:val="Hallgatokepzes"/>
            </w:pPr>
            <w:r>
              <w:t>Computer engineering MSc</w:t>
            </w:r>
            <w:r>
              <w:br/>
            </w:r>
            <w:r w:rsidR="00E77B23">
              <w:t>MSc, 12.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Gönczy</w:t>
            </w:r>
          </w:p>
          <w:p w:rsidR="00DB4822" w:rsidRDefault="00DB4822" w:rsidP="00E11062">
            <w:pPr>
              <w:pStyle w:val="Konzulensek"/>
            </w:pPr>
            <w:r w:rsidRPr="00DB4822">
              <w:t>Assistant lecturer,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 driven approach for processing complex events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By adequate processing of events observed in event-driven architecture, valuable information can be extracted and used in controlling and decision situations. The technique of extracting information is the pattern matching defined over the event stream. Events, as atomic dataobjects arising from different event sources, may be valuable by themselves as well, but in</w:t>
      </w:r>
      <w:r>
        <w:rPr>
          <w:color w:val="000000"/>
          <w:sz w:val="24"/>
          <w:szCs w:val="24"/>
        </w:rPr>
        <w:br/>
        <w:t xml:space="preserve">most cases the interesting patterns cannot be associated with one single source, but they consists of multiple events possibly of different type, format, characteristic. This structure, called complex event, is a logical linking of atomic events, extended by information such as ordering, timing, frequency, etc.</w:t>
      </w:r>
    </w:p>
    <w:p>
      <w:pPr>
        <w:pBdr/>
        <w:spacing w:before="240" w:after="240" w:line="240" w:lineRule="auto"/>
        <w:ind w:left="0" w:right="0"/>
        <w:jc w:val="left"/>
      </w:pPr>
      <w:r>
        <w:rPr>
          <w:color w:val="000000"/>
          <w:sz w:val="24"/>
          <w:szCs w:val="24"/>
        </w:rPr>
        <w:t xml:space="preserve">Depicting complex events over multiple sources (usually of different type) is not a trivial task. Languages of event processing tools allow defining patterns on a platform-specific level. This approach limits the obtainable complexity of event pattern definitions, since with the growing codebase it gets harder to handle by the developer. A strong requirement against an effective development technique is to be able to depict event patterns in a domain-independent way, over multiple components or systems, while the timecost of this task must remain within reasonable limits.</w:t>
      </w:r>
    </w:p>
    <w:p>
      <w:pPr>
        <w:pBdr/>
        <w:spacing w:before="240" w:after="240" w:line="240" w:lineRule="auto"/>
        <w:ind w:left="0" w:right="0"/>
        <w:jc w:val="left"/>
      </w:pPr>
      <w:r>
        <w:rPr>
          <w:color w:val="000000"/>
          <w:sz w:val="24"/>
          <w:szCs w:val="24"/>
        </w:rPr>
        <w:t xml:space="preserve">As a solution to the problem I developed a model-driven technique that satisfies these requirements. I also created a modeling language and an integrated development environment (modeling tool) to support the technique.</w:t>
      </w:r>
      <w:r>
        <w:rPr>
          <w:color w:val="000000"/>
          <w:sz w:val="24"/>
          <w:szCs w:val="24"/>
        </w:rPr>
        <w:br/>
        <w:t xml:space="preserve">The method offers a domain-independent solution for the problem, domain-specific information are located in an ontology called Semantic knowledge base. In practice, manual model building turns out often too long and imprecise, it may be fall short of complete coverage of the problem. The ontology-based approach offers the possibility to develop automatisms they can aid the task of modeling by automatic intelligent recommendations about the model’s elements.</w:t>
      </w:r>
    </w:p>
    <w:p>
      <w:pPr>
        <w:pBdr/>
        <w:spacing w:before="240" w:after="240" w:line="240" w:lineRule="auto"/>
        <w:ind w:left="0" w:right="0"/>
        <w:jc w:val="left"/>
      </w:pPr>
      <w:r>
        <w:rPr>
          <w:color w:val="000000"/>
          <w:sz w:val="24"/>
          <w:szCs w:val="24"/>
        </w:rPr>
        <w:t xml:space="preserve">The tool allows intuitive and rapid modeling, due to its text-based nature and the usual IDE-functions. The results have been tested in the domain of IT-system monitoring, on an infrastructure emulating a typical enterprise environment, because of the explicit objective the solution to be effective and easy-to-adopt in the practice. The modeling language and the development environment are built on up-todate Eclipse-based technologies. The IDE generates ready-to-run code from models for the open-source event processing platform Esper.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524653">
    <w:multiLevelType w:val="hybridMultilevel"/>
    <w:lvl w:ilvl="0" w:tplc="484233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524653">
    <w:abstractNumId w:val="16524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27017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