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NAGY</w:t>
            </w:r>
          </w:p>
          <w:p w:rsidR="00C275A3" w:rsidRDefault="00A96AEC" w:rsidP="00C275A3">
            <w:pPr>
              <w:pStyle w:val="Hallgatokepzes"/>
            </w:pPr>
            <w:r>
              <w:t>computer engineering</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Bence Kővári</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Efficient serialization with dynamic code emission on the .NET platform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service-oriented architecture allows developers to develop complex systems in a loosely coupled, platform independent manner, which support business processes and other workflows. The components of these systems work in a distributed way, so the efficiency and reliability of their communication are of key importance.</w:t>
      </w:r>
    </w:p>
    <w:p>
      <w:pPr>
        <w:widowControl w:val="on"/>
        <w:pBdr/>
        <w:spacing w:before="240" w:after="240" w:line="240" w:lineRule="auto"/>
        <w:ind w:left="0" w:right="0"/>
        <w:jc w:val="left"/>
      </w:pPr>
      <w:r>
        <w:rPr>
          <w:color w:val="000000"/>
          <w:sz w:val="24"/>
          <w:szCs w:val="24"/>
        </w:rPr>
        <w:t xml:space="preserve">The architecture is supported by the .NET framework via the Windows Communication Foundation (WCF). This package is responsible for - among others - transforming the sent and received data into the correct format before sending and after receiving.</w:t>
      </w:r>
    </w:p>
    <w:p>
      <w:pPr>
        <w:widowControl w:val="on"/>
        <w:pBdr/>
        <w:spacing w:before="240" w:after="240" w:line="240" w:lineRule="auto"/>
        <w:ind w:left="0" w:right="0"/>
        <w:jc w:val="left"/>
      </w:pPr>
      <w:r>
        <w:rPr>
          <w:color w:val="000000"/>
          <w:sz w:val="24"/>
          <w:szCs w:val="24"/>
        </w:rPr>
        <w:t xml:space="preserve">But there are several scenarios in which both the services and the softwares using those services run on the .NET platform - providing the opportunity to optimize the communication by including or excluding platform-specific data.</w:t>
      </w:r>
    </w:p>
    <w:p>
      <w:pPr>
        <w:widowControl w:val="on"/>
        <w:pBdr/>
        <w:spacing w:before="240" w:after="240" w:line="240" w:lineRule="auto"/>
        <w:ind w:left="0" w:right="0"/>
        <w:jc w:val="left"/>
      </w:pPr>
      <w:r>
        <w:rPr>
          <w:color w:val="000000"/>
          <w:sz w:val="24"/>
          <w:szCs w:val="24"/>
        </w:rPr>
        <w:t xml:space="preserve">Although WCF offers an implementation for this specific case, our measurements found that the resulting efficiency is worse than that of the variant provided for this scenario. So our goal was to provide developers a component that is faster than the solutions mentioned above.</w:t>
      </w:r>
    </w:p>
    <w:p>
      <w:pPr>
        <w:widowControl w:val="on"/>
        <w:pBdr/>
        <w:spacing w:before="240" w:after="240" w:line="240" w:lineRule="auto"/>
        <w:ind w:left="0" w:right="0"/>
        <w:jc w:val="left"/>
      </w:pPr>
      <w:r>
        <w:rPr>
          <w:color w:val="000000"/>
          <w:sz w:val="24"/>
          <w:szCs w:val="24"/>
        </w:rPr>
        <w:t xml:space="preserve">After having achieved measurement results with serializers for single cases, which were much better than those of the tools already at our disposal, we elaborated various, more general serializers which can handle the most possible data structures while keeping in mind that efficiency is vital. Our ultimate goal was to reach the measured time requirement of the less general serializers.</w:t>
      </w:r>
    </w:p>
    <w:p>
      <w:pPr>
        <w:widowControl w:val="on"/>
        <w:pBdr/>
        <w:spacing w:before="240" w:after="240" w:line="240" w:lineRule="auto"/>
        <w:ind w:left="0" w:right="0"/>
        <w:jc w:val="left"/>
      </w:pPr>
      <w:r>
        <w:rPr>
          <w:color w:val="000000"/>
          <w:sz w:val="24"/>
          <w:szCs w:val="24"/>
        </w:rPr>
        <w:t xml:space="preserve">Our results show that there exists a faster alternative for the built-in solutions, which can save time during communication - and this can bring measurable performance boost on the sides of both the operators and the users of the applications.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744324">
    <w:multiLevelType w:val="hybridMultilevel"/>
    <w:lvl w:ilvl="0" w:tplc="24950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744324">
    <w:abstractNumId w:val="257443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4545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