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ABAI-NAGY</w:t>
            </w:r>
          </w:p>
          <w:p w:rsidR="00C275A3" w:rsidRDefault="00A96AEC" w:rsidP="00C275A3">
            <w:pPr>
              <w:pStyle w:val="Hallgatokepzes"/>
            </w:pPr>
            <w:r>
              <w:t>Economic and Rural Development Agricultural Engineer</w:t>
            </w:r>
            <w:r>
              <w:br/>
            </w:r>
            <w:r w:rsidR="00E77B23">
              <w:t>BSc, 7. semester</w:t>
            </w:r>
          </w:p>
          <w:p w:rsidR="00C265CE" w:rsidRPr="009E5FF1" w:rsidRDefault="00E77B23" w:rsidP="00C275A3">
            <w:pPr>
              <w:pStyle w:val="Hallgatokepzes"/>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Viktória Szente</w:t>
            </w:r>
          </w:p>
          <w:p w:rsidR="00DB4822" w:rsidRDefault="00DB4822" w:rsidP="00E11062">
            <w:pPr>
              <w:pStyle w:val="Konzulensek"/>
            </w:pPr>
            <w:r w:rsidRPr="00DB4822">
              <w:t>reader in university, KE GTK</w:t>
            </w:r>
          </w:p>
        </w:tc>
      </w:tr>
      <w:tr w:rsidR="00DB4822" w:rsidTr="00DB4822">
        <w:tc>
          <w:tcPr>
            <w:tcW w:w="9854" w:type="dxa"/>
          </w:tcPr>
          <w:p w:rsidR="00DB4822" w:rsidRPr="00DB4822" w:rsidRDefault="00DB4822" w:rsidP="004D7940">
            <w:pPr>
              <w:pStyle w:val="Konzulensek"/>
            </w:pPr>
            <w:r w:rsidRPr="00DB4822">
              <w:t>Nikoletta Böröndi-Fülöp</w:t>
            </w:r>
          </w:p>
          <w:p w:rsidR="00DB4822" w:rsidRDefault="00DB4822" w:rsidP="00E11062">
            <w:pPr>
              <w:pStyle w:val="Konzulensek"/>
            </w:pPr>
            <w:r w:rsidRPr="00DB4822">
              <w:t>assistant lecturer, 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CONSUMER PERCEPTION OF RESIDENTIAL MORTGAGE LOANS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CONSUMER PERCEPTION OF RESIDENTIAL MORTGAGE LOANS</w:t>
      </w:r>
      <w:r>
        <w:rPr>
          <w:color w:val="000000"/>
          <w:sz w:val="24"/>
          <w:szCs w:val="24"/>
        </w:rPr>
        <w:br/>
        <w:t xml:space="preserve">When it came to choosing a topic for my TDK-thesis, I have selected the one, that kept me interested in the past few years. My choice was also influenced by the substantial changes, that could be done with only a little effort, and the more efficient use of resources. The current hungarian situation evolved, due to the unfortunate turn of events. The amount, and the number of contracts have decreased. The point of this research is to find the causes of this downfall, and to find relations to the consumer perception. As a part of the research I tried to uncover widely spread misbeliefs. I also tried to measure the perception of banks, the preferences of consumers, during a process of borrowing a mortgage loan.</w:t>
      </w:r>
      <w:r>
        <w:rPr>
          <w:color w:val="000000"/>
          <w:sz w:val="24"/>
          <w:szCs w:val="24"/>
        </w:rPr>
        <w:br/>
        <w:t xml:space="preserve">I began my work with secondary researches, in this phase I used financial journals, and sources based on the internet. To obtain accurate primary research data, as a form of field research I used quastionnaires. For the place of this research I have not selected banks on purpose, because, I wanted to measure the perception in general.</w:t>
      </w:r>
      <w:r>
        <w:rPr>
          <w:color w:val="000000"/>
          <w:sz w:val="24"/>
          <w:szCs w:val="24"/>
        </w:rPr>
        <w:br/>
        <w:t xml:space="preserve">In this part of my work I have asked 200 people to fill quastionnaires related to the topic, in the busy streets of Székesfehérvár. The data gained this way were processed with SPSS Statistics 17.0 program. This application helped to analize the data and to search for significant correlations.</w:t>
      </w:r>
      <w:r>
        <w:rPr>
          <w:color w:val="000000"/>
          <w:sz w:val="24"/>
          <w:szCs w:val="24"/>
        </w:rPr>
        <w:br/>
        <w:t xml:space="preserve">After processing the results of the researches, I have shared my recommendations, these included the selection of the target groups, and the developement of the elements contained in the marketing-mix. These two factors bear vital importance in banking.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54117">
    <w:multiLevelType w:val="hybridMultilevel"/>
    <w:lvl w:ilvl="0" w:tplc="72153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54117">
    <w:abstractNumId w:val="147541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896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