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LÁNG</w:t>
            </w:r>
          </w:p>
          <w:p w:rsidR="00C275A3" w:rsidRDefault="00A96AEC" w:rsidP="00C275A3">
            <w:pPr>
              <w:pStyle w:val="Hallgatokepzes"/>
            </w:pPr>
            <w:r>
              <w:t>special education</w:t>
            </w:r>
            <w:r>
              <w:br/>
            </w:r>
            <w:r w:rsidR="00E77B23">
              <w:t>BA, 7.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Bence Kas</w:t>
            </w:r>
          </w:p>
          <w:p w:rsidR="00DB4822" w:rsidRDefault="00DB4822" w:rsidP="00E11062">
            <w:pPr>
              <w:pStyle w:val="Konzulensek"/>
            </w:pPr>
            <w:r w:rsidRPr="00DB4822">
              <w:t>professor’s assistant , ELTE BGGYK</w:t>
            </w:r>
          </w:p>
        </w:tc>
      </w:tr>
      <w:tr w:rsidR="00DB4822" w:rsidTr="00DB4822">
        <w:tc>
          <w:tcPr>
            <w:tcW w:w="9854" w:type="dxa"/>
          </w:tcPr>
          <w:p w:rsidR="00DB4822" w:rsidRPr="00DB4822" w:rsidRDefault="00DB4822" w:rsidP="004D7940">
            <w:pPr>
              <w:pStyle w:val="Konzulensek"/>
            </w:pPr>
            <w:r w:rsidRPr="00DB4822">
              <w:t>Zita Őrley</w:t>
            </w:r>
          </w:p>
          <w:p w:rsidR="00DB4822" w:rsidRDefault="00DB4822" w:rsidP="00E11062">
            <w:pPr>
              <w:pStyle w:val="Konzulensek"/>
            </w:pPr>
            <w:r w:rsidRPr="00DB4822">
              <w:t>external colleague,  National Institut of Medical Rehabilitation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using alternative and augmentative communcation at people with aphasia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the study is the possibilities of using alternative and augmentative communication at people with aphasia. The aphasia is a language disorder and in the case of aphasia seems to be obvious to substitute the speech with other channels. To that purpose gives the alternative and augmentative communication (AAC) a wide range of methods. After introducing aphasia and AAC international studies and researches will be presented. Afterwards a questionnaire filled by Hungarian and German speech and language therapists will be analised. On the basis of the literature and the research it can be said that the AAC could play an important role in the aphasia therapy which could be developed by further research and professional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74832">
    <w:multiLevelType w:val="hybridMultilevel"/>
    <w:lvl w:ilvl="0" w:tplc="12916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74832">
    <w:abstractNumId w:val="33174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47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