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JÓZSEF SIMON</w:t>
            </w:r>
          </w:p>
          <w:p w:rsidR="00C275A3" w:rsidRDefault="00A96AEC" w:rsidP="00C275A3">
            <w:pPr>
              <w:pStyle w:val="Hallgatokepzes"/>
            </w:pPr>
            <w:r>
              <w:t>Chemist</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Felinger</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Two-dimensional correlation in chromatography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two-dimensional correlation spectroscopy has been a successful tool in examining chemical phenomena for decades. Since 1976 this method has proven its capability several times. A lot of useful information has been revealed about a number of molecules: from simple molecules thru polymers to large biomolecules by this technique. It can be applied to several measurement systems. Although basically spectroscopic data is used such as NMR, IR, NIR, FT-IR, Raman, UV-VIS, X-ray, fluorescence or mass spectrometry. Other fields, for instance, microscopy or thermogravimetrics are also involved. Despite its wide range of applications, it has not gained a foothold in chromatographics. There are only a few studies in this matter and most of these publications report about gel chromatography or use a unique technique in two-dimensional correlation spectroscopy called sample-sample correlation.</w:t>
      </w:r>
    </w:p>
    <w:p>
      <w:pPr>
        <w:pBdr/>
        <w:spacing w:before="240" w:after="240" w:line="240" w:lineRule="auto"/>
        <w:ind w:left="0" w:right="0"/>
        <w:jc w:val="left"/>
      </w:pPr>
      <w:r>
        <w:rPr>
          <w:color w:val="000000"/>
          <w:sz w:val="24"/>
          <w:szCs w:val="24"/>
        </w:rPr>
        <w:t xml:space="preserve">In my experiments I examine the practicability of the algorithm used in spectroscopy for analyzing chromatograms. First I built a computational method in the freely available R program that can be applied for the evaluation of many chromatographic data. In the second step, I figured out the properties of the two-dimensional spectra, that is how the spectra respond to the changes in the chromatograms. And last, I demonstrated by a measurement comparing HPLC columns that this method could be used not only in theory but in practice as well.</w:t>
      </w:r>
    </w:p>
    <w:p>
      <w:pPr>
        <w:pBdr/>
        <w:spacing w:before="240" w:after="240" w:line="240" w:lineRule="auto"/>
        <w:ind w:left="0" w:right="0"/>
        <w:jc w:val="left"/>
      </w:pPr>
      <w:r>
        <w:rPr>
          <w:color w:val="000000"/>
          <w:sz w:val="24"/>
          <w:szCs w:val="24"/>
        </w:rPr>
        <w:t xml:space="preserve">In my work I built an extensively beneficial method, which can be used for analyze the similarities and differences simultaneously in numerous chromatograms.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426001">
    <w:multiLevelType w:val="hybridMultilevel"/>
    <w:lvl w:ilvl="0" w:tplc="932466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426001">
    <w:abstractNumId w:val="564260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66164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