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 KATALIN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Kisantal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mágikus realista írásmód elemei Alessandro Baricco Novecento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Alessandro Baricco Novecento című regényének mágikus realista olvasatára tesz kísérletet.</w:t>
      </w:r>
      <w:r>
        <w:rPr>
          <w:color w:val="000000"/>
          <w:sz w:val="24"/>
          <w:szCs w:val="24"/>
        </w:rPr>
        <w:br/>
        <w:t xml:space="preserve">Az eddigi szakirodalmak nagy része a Baricco-műveket különböző motívumok felől közelítették meg, általában külön-külön. A Novecentóban ezeket a motívumokat a mágikus realizmus felől vizsgálom meg, hogy azok hogyan váltják ki a szövegben a mágikus realista hatást, illetve hogy a szöveg egésze mennyiben értelmezhető másként a mágikus realista olvasat által.</w:t>
      </w:r>
      <w:r>
        <w:rPr>
          <w:color w:val="000000"/>
          <w:sz w:val="24"/>
          <w:szCs w:val="24"/>
        </w:rPr>
        <w:br/>
        <w:t xml:space="preserve">A regényben sorra veszem ezen írásmód elemeit – mint tér- és időkezelés, mágia és realitás kapcsolata, illetve az apokrif jelleg – ezeket összekötve a szerző kedvelt motívumaival, mint a tenger, az utazás, illetve a zene. A mágikus realista elemek vizsgálatakor főként Bényei Tamás Apokrif iratok című könyvére támaszkodom.</w:t>
      </w:r>
      <w:r>
        <w:rPr>
          <w:color w:val="000000"/>
          <w:sz w:val="24"/>
          <w:szCs w:val="24"/>
        </w:rPr>
        <w:br/>
        <w:t xml:space="preserve">A dolgozat fő célja Baricco művében vizsgálat tárgyává tenni, hogy a motívumok, hogyan viszonyulnak a mágikus realizmus jegyeihez, illetve a szöveg egészének értelmezését hogyan befolyásolja ez az eddig még nem alkalmazott szempont.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89699">
    <w:multiLevelType w:val="hybridMultilevel"/>
    <w:lvl w:ilvl="0" w:tplc="84241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89699">
    <w:abstractNumId w:val="702896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2276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