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NEMETH</w:t>
            </w:r>
          </w:p>
          <w:p w:rsidR="00C275A3" w:rsidRDefault="00A96AEC" w:rsidP="00C275A3">
            <w:pPr>
              <w:pStyle w:val="Hallgatokepzes"/>
            </w:pPr>
            <w:r>
              <w:t>Hungarian Language and Culture</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Szekely (PhD)</w:t>
            </w:r>
          </w:p>
          <w:p w:rsidR="00DB4822" w:rsidRDefault="00DB4822" w:rsidP="00E11062">
            <w:pPr>
              <w:pStyle w:val="Konzulensek"/>
            </w:pPr>
            <w:r w:rsidRPr="00DB4822">
              <w:t>associate professor, PTE BTK</w:t>
            </w:r>
          </w:p>
        </w:tc>
      </w:tr>
      <w:tr w:rsidR="00DB4822" w:rsidTr="00DB4822">
        <w:tc>
          <w:tcPr>
            <w:tcW w:w="9854" w:type="dxa"/>
          </w:tcPr>
          <w:p w:rsidR="00DB4822" w:rsidRPr="00DB4822" w:rsidRDefault="00DB4822" w:rsidP="004D7940">
            <w:pPr>
              <w:pStyle w:val="Konzulensek"/>
            </w:pPr>
            <w:r w:rsidRPr="00DB4822">
              <w:t>Eva Fancsaly (PhD)</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This was made in city of Pest [...] in the year of 1508</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our first cantilena, whose author, date and place of origin is also known, had been analysed from special linguistcs and cultural-historical aspects. Vásárhelyi András, the monk of Franciscans, whose script’s usage of words and handwriting causes contradictions form the view of its data of origin. The second version contains significant differences, the latest versions are more similar to each other. In this dissection were the first and second version compared with each other. The mistakes, which can be found in the first version, play an important role in this study. There is no intention to give away the copyright from Vásárhelyi András, but it is obvious that he edited an older yet unknown chant in order to make his own cantilena.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656499">
    <w:multiLevelType w:val="hybridMultilevel"/>
    <w:lvl w:ilvl="0" w:tplc="12178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656499">
    <w:abstractNumId w:val="906564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5944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