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IBOLYA KECZER</w:t>
            </w:r>
          </w:p>
          <w:p w:rsidR="00C275A3" w:rsidRDefault="00A96AEC" w:rsidP="00C275A3">
            <w:pPr>
              <w:pStyle w:val="Hallgatokepzes"/>
            </w:pPr>
            <w:r>
              <w:t>communication and media studies</w:t>
            </w:r>
            <w:r>
              <w:br/>
            </w:r>
            <w:r w:rsidR="00E77B23">
              <w:t>MA,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Margit Feischmidt, PhD</w:t>
            </w:r>
          </w:p>
          <w:p w:rsidR="00DB4822" w:rsidRDefault="00DB4822" w:rsidP="00E11062">
            <w:pPr>
              <w:pStyle w:val="Konzulensek"/>
            </w:pPr>
            <w:r w:rsidRPr="00DB4822">
              <w:t>Reader,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Take-out Symbols: National Consumption in Gastronomy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essay examines the social and cultural framing of ’national consumption’. It looks into the way this framing is created and how it affects consumption itself. I will describe the participants and the theoretical aspects of the discourse upon national consumption as well as demonstrate – with the help of a case study about a traditional-food delivery service – how consumption is presented in an ideological frame on the market. In order to provide a more complex picture of the above-mentioned phenomenon, I rely on my analysis of the image, self- and media representation of the business, in addition to interviews with producers and consumers.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2692191">
    <w:multiLevelType w:val="hybridMultilevel"/>
    <w:lvl w:ilvl="0" w:tplc="77802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2692191">
    <w:abstractNumId w:val="826921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880826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