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DÁVID</w:t>
            </w:r>
          </w:p>
          <w:p w:rsidR="00C275A3" w:rsidRDefault="00A96AEC" w:rsidP="00C275A3">
            <w:pPr>
              <w:pStyle w:val="Hallgatokepzes"/>
            </w:pPr>
            <w:r>
              <w:t>Történelem</w:t>
            </w:r>
            <w:r>
              <w:br/>
            </w:r>
            <w:r w:rsidR="00E77B23">
              <w:t>MA, 7.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Sashalmi Endre</w:t>
            </w:r>
          </w:p>
          <w:p w:rsidR="00DB4822" w:rsidRDefault="00DB4822" w:rsidP="00E11062">
            <w:pPr>
              <w:pStyle w:val="Konzulensek"/>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isteni jogalap és a kormányzás allegóriája Henry Peacham Minerva Britannia című munkájában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Témám Henry Peacham 1612-es Minerva Britanna című emblémás könyvében található politikai tartamú jelképek vizsgálata, amelyek révén betekintést nyerhetünk I. Jakab angol király államának szimbolikájába. Peacham művét sokáig az Angliában íródott legkifinomultabb jelképkönyvnek tekintették, ezenfelül az isteni jogalapú monarchia koraújkori ikonográfiai vizsgálatához is kitűnő alapot ad. A korszakban ugyanis a jelképek népszerű kifejeződési formát szolgáltattak a politikai és vallási tanok számára.</w:t>
      </w:r>
      <w:r>
        <w:rPr>
          <w:color w:val="000000"/>
          <w:sz w:val="24"/>
          <w:szCs w:val="24"/>
        </w:rPr>
        <w:br/>
        <w:t xml:space="preserve">A korai Stuart-kor királyi hatalomfelfogásának dokumentuma ez a jelképkönyv, azonban nem csak a jelképek, hanem egyéb művészeti alkotások is reprezentálják az udvar barokk fényét, és mindezek egy ideális keresztény fejedelem eszményét építik. Ez az eredendően vallásos kultúra az, ami legitimálja és reprezentálja az uralkodó kormányzatát, mint az isteni hatalom földi képviselőjét.</w:t>
      </w:r>
      <w:r>
        <w:rPr>
          <w:color w:val="000000"/>
          <w:sz w:val="24"/>
          <w:szCs w:val="24"/>
        </w:rPr>
        <w:br/>
        <w:t xml:space="preserve">Egyúttal választ keresünk arra is, hogy a korabeli politikai szimbolizáció eszközeit hogyan használták fel a politikai közösséget, az adott államot megszemélyesítő uralkodó reprezentálására, s mindezt hogyan egészítette ki a királyok isteni jogalapjának teóriája.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67187">
    <w:multiLevelType w:val="hybridMultilevel"/>
    <w:lvl w:ilvl="0" w:tplc="95481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67187">
    <w:abstractNumId w:val="66567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137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