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BARDOS</w:t>
            </w:r>
          </w:p>
          <w:p w:rsidR="00C275A3" w:rsidRDefault="00A96AEC" w:rsidP="00C275A3">
            <w:pPr>
              <w:pStyle w:val="Hallgatokepzes"/>
            </w:pPr>
            <w:r>
              <w:t>Philosophy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Kocsis Phd</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Trends in philosophy of science - trends in macroevolution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the last quarter of the 20th century each philosophy of particular science – especially, philosophy of biology – has become one of the most innovative new fields of the broader philosophy of science. In my paper firstly I distinguish two approaches of philosophy of science (which Derek Turner called top-down and bottom-up philosophy of science), then I take a short look at how paleobiology has changed from the ’70s. I sketch a rough picture about the nature and the philosophical relevance of this so-called paradigm-shift in paleobiology and submit its leading theory, namely the punctuated equilibrium and the most important concepts of the field.</w:t>
      </w:r>
    </w:p>
    <w:p>
      <w:pPr>
        <w:widowControl w:val="on"/>
        <w:pBdr/>
        <w:spacing w:before="240" w:after="240" w:line="240" w:lineRule="auto"/>
        <w:ind w:left="0" w:right="0"/>
        <w:jc w:val="left"/>
      </w:pPr>
      <w:r>
        <w:rPr>
          <w:color w:val="000000"/>
          <w:sz w:val="24"/>
          <w:szCs w:val="24"/>
        </w:rPr>
        <w:t xml:space="preserve">Whether macroevolution is reducible to microevolution is one of the most interesting debates in evolutionary biology and in the philosophy of biology. The minimalist models of evolutions maintain that macroevolution is nothing more than successive rounds of microevolution. In my study I take a look at two different interpretations of minimalism – the one which says something about group of evolutionary models and the other which says about the evolution itself – by the recent papers of Kim Sterelny and Todd Grantham.</w:t>
      </w:r>
    </w:p>
    <w:p>
      <w:pPr>
        <w:widowControl w:val="on"/>
        <w:pBdr/>
        <w:spacing w:before="240" w:after="240" w:line="240" w:lineRule="auto"/>
        <w:ind w:left="0" w:right="0"/>
        <w:jc w:val="left"/>
      </w:pPr>
      <w:r>
        <w:rPr>
          <w:color w:val="000000"/>
          <w:sz w:val="24"/>
          <w:szCs w:val="24"/>
        </w:rPr>
        <w:t xml:space="preserve">My claim is the following: the model of punctuated equilibrium is compatible with the minimalism (in the sense of Sterelny), but it’s not sure that this provides sufficient reason to enriching a minimal model. Indirectly the goal of my paper is the justification of this science-first approaches and to illustrate the philosophical relevance of these – at least at first sight – strictly disciplinary questions.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27472">
    <w:multiLevelType w:val="hybridMultilevel"/>
    <w:lvl w:ilvl="0" w:tplc="571211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27472">
    <w:abstractNumId w:val="989274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52605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