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BALINT VARGHA</w:t>
            </w:r>
          </w:p>
          <w:p w:rsidR="00C275A3" w:rsidRDefault="00A96AEC" w:rsidP="00C275A3">
            <w:pPr>
              <w:pStyle w:val="Hallgatokepzes"/>
            </w:pPr>
            <w:r>
              <w:t>Psychology MA</w:t>
            </w:r>
            <w:r>
              <w:br/>
            </w:r>
            <w:r w:rsidR="00E77B23">
              <w:t>MA, 3.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Beatrix Labadi</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Reading Direction on Emotion Detection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pást only a few research focused on the effect of reading direction on mental procesess. Most of these existing papers searched for the role of reading direction in basic visual perception using two different languagues of two different reading styles. The present study differs from these studies in two major concepts. First, it is the first study which deals with the detection of facial expressions being a pioneer in psychological literature. Second, unlike the majority of the existing papers the testing of the effect of reading direction is achieved through the use of two different writing styles of one same language, the Japanese. 30 young adults (17 male, 13 female, mean age: 30.8 ± 6.23) completed the emotion recogntion tasks where 24 pictures of young Japanese female adults expressing basic emotions from the JAFFE (Japanese Female Facial Expression Database) database and 18 pictures of only the eyes area of Japanese adults expressing complex emotions (Asain Reading the Mind in the Eyes) were used. Participants reading in top to bottom direction showed a tendency to be better in the detection of complex emotions and were significantly better at identifying basic emotions of neutral valence. Additionally, left to right readers were able to detect more basic emotions of angry and sad valences correctly compared to top to bottom readers. These results can be an initial step for the creation of a theoretical framework of the role of reading direction in emotion detection and is capable of paving the road for future experiments.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52089">
    <w:multiLevelType w:val="hybridMultilevel"/>
    <w:lvl w:ilvl="0" w:tplc="62799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52089">
    <w:abstractNumId w:val="815520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746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