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BANDI SZABOLCS</w:t>
            </w:r>
          </w:p>
          <w:p w:rsidR="00C275A3" w:rsidRDefault="00A96AEC" w:rsidP="00C275A3">
            <w:pPr>
              <w:pStyle w:val="Hallgatokepzes"/>
            </w:pPr>
            <w:r>
              <w:t>Pszichológia MA - klinikai- és egészségpszichológia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MÁRTON</w:t>
            </w:r>
          </w:p>
          <w:p w:rsidR="00DB4822" w:rsidRDefault="00C275A3" w:rsidP="004D7940">
            <w:pPr>
              <w:pStyle w:val="Hallgatokepzes"/>
            </w:pPr>
            <w:r>
              <w:t>Pszichológia MA - kognitív- és evolúciós pszichológia</w:t>
            </w:r>
            <w:r w:rsidR="00A96AEC">
              <w:br/>
              <w:t>MA, 1.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Révész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Szinesztézia a romantikában - zene, szín és érzelmek Liszt Ferenc művészetében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tárgya zene-szín-érzelem hármas lehetséges szinesztetikus összefüggéseinek közelebbi kognitív pszichológiai vizsgálata – a 2011-ben 200 éve született – Liszt Ferenc műveinek tükrében. A témánk elméleti alapját Stephen E. Palmer és kutatócsoportjának vizsgálatai adták, amely szerint az auditoros ingerek érzelmi kiértékelése vezet asszociatív vizuális inger kiválasztásához. Kutatásunk fő hipotézise a fenti modell megfordíthatóságának kérdését vizsgálja különböző vizuális ingerlési helyzetekben, illetve zenészek és nem-zenészek összehasonlítása mentén. A több körben lezajlott kutatásban 75 önkéntes vizsgálati személy vett részt, ahol különböző Liszt darabokat és általunk készített vizuális ingereket kellett sztenderdizált körülmények között négy érzelmi dimenzió mentén önkitöltős papír-ceruza tesztek segítségével megítélniük. Az eddig vizsgálati eredmények arról tanuskodnak, hogy a modell megfordítása részben ereményesnek bizonyult, ám az érzelmi kiértékelés szerepe a folyamatban statisztikailag nem egyértelmű. Mintánkban a zenészek és nem-zenészek számának aránytalanságai miatt jelenleg is folyamatban van egy kiegészítő vizsgálat, amely célzottan a professzionális zenei képzettség szerepét igyekszik tisztázni a fenti modell szempontjából. Dolgozatunk hosszú távú eredményei felhasználhatóak lehetnek a szinesztézia megismeréstudományi diskurzusán túl olyan alkalmazott pszichológiai területeken, mint a reklámpszichológia vagy ergonómia, illetve más diszciplinák közül hatással lehet pédául az esztétikai vizsgálatokra.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72051">
    <w:multiLevelType w:val="hybridMultilevel"/>
    <w:lvl w:ilvl="0" w:tplc="92037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72051">
    <w:abstractNumId w:val="717720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039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