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TOKAI DALMA</w:t>
            </w:r>
          </w:p>
          <w:p w:rsidR="00C275A3" w:rsidRDefault="00A96AEC" w:rsidP="00C275A3">
            <w:pPr>
              <w:pStyle w:val="Hallgatokepzes"/>
            </w:pPr>
            <w:r>
              <w:t>pszichológia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tehetség összefüggései a kreativitással, az intelligenciával és az elsajátítási motivációval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tehetség fogalma alatt olyan képességet értünk, amelynek egyrészt velünkszületett tényezői</w:t>
      </w:r>
      <w:r>
        <w:rPr>
          <w:color w:val="000000"/>
          <w:sz w:val="24"/>
          <w:szCs w:val="24"/>
        </w:rPr>
        <w:br/>
        <w:t xml:space="preserve">vannak, másrészt tanulás, gyakorlás, fejlesztés útján bontakozik ki, és egy vagy több területen</w:t>
      </w:r>
      <w:r>
        <w:rPr>
          <w:color w:val="000000"/>
          <w:sz w:val="24"/>
          <w:szCs w:val="24"/>
        </w:rPr>
        <w:br/>
        <w:t xml:space="preserve">átlagon felüli teljesítményben megmutatkozik.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tehetség-elméletek kiemelik a társas környezet, az iskola és a család szerepét, a</w:t>
      </w:r>
      <w:r>
        <w:rPr>
          <w:color w:val="000000"/>
          <w:sz w:val="24"/>
          <w:szCs w:val="24"/>
        </w:rPr>
        <w:br/>
        <w:t xml:space="preserve">személyen belüli tényezők közül pedig nagy hangsúlyt kap az intellektus, a kreativitás, egyéb</w:t>
      </w:r>
      <w:r>
        <w:rPr>
          <w:color w:val="000000"/>
          <w:sz w:val="24"/>
          <w:szCs w:val="24"/>
        </w:rPr>
        <w:br/>
        <w:t xml:space="preserve">speciális képességek és a motiváció.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általános iskolás, felső tagozatos gyerekek körében vizsgáltuk azt, hogy miben</w:t>
      </w:r>
      <w:r>
        <w:rPr>
          <w:color w:val="000000"/>
          <w:sz w:val="24"/>
          <w:szCs w:val="24"/>
        </w:rPr>
        <w:br/>
        <w:t xml:space="preserve">különböznek a kimagasló eredményű gyermekek az un. „lappangó” tehetségektől.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kiemelkedő és a lappangó tehetségek nem különböznek a</w:t>
      </w:r>
      <w:r>
        <w:rPr>
          <w:color w:val="000000"/>
          <w:sz w:val="24"/>
          <w:szCs w:val="24"/>
        </w:rPr>
        <w:br/>
        <w:t xml:space="preserve">verbális és a nem-verbális kreativitási feladatokban, sem az iskolán kívül végzett kreatív</w:t>
      </w:r>
      <w:r>
        <w:rPr>
          <w:color w:val="000000"/>
          <w:sz w:val="24"/>
          <w:szCs w:val="24"/>
        </w:rPr>
        <w:br/>
        <w:t xml:space="preserve">tevékenységek számában, azonban a kimagasló csoportot magasabb motiváció jellemzi, mint a lappangókat.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98469">
    <w:multiLevelType w:val="hybridMultilevel"/>
    <w:lvl w:ilvl="0" w:tplc="94898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98469">
    <w:abstractNumId w:val="81298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790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