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BURKUS</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PANNA LAUER</w:t>
            </w:r>
          </w:p>
          <w:p w:rsidR="00DB4822" w:rsidRDefault="00C275A3" w:rsidP="004D7940">
            <w:pPr>
              <w:pStyle w:val="Hallgatokepzes"/>
            </w:pPr>
            <w:r>
              <w:t>psychology</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LAURA SELLYEI</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Sára Bigazzi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Equal or inequal? The effects of positive discrimination on motivation, anxiety, self-esteem, performance and conformity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certian political efforts the solutions for the previously mentioned phenomena - which causes social disadvantages - affirmative actions. One f the XXI. century's current problem is the discrimination by individual differences and belongingness to ethnic groups, to sex, to religious, to race etc.</w:t>
      </w:r>
    </w:p>
    <w:p>
      <w:pPr>
        <w:pBdr/>
        <w:spacing w:before="240" w:after="240" w:line="240" w:lineRule="auto"/>
        <w:ind w:left="0" w:right="0"/>
        <w:jc w:val="left"/>
      </w:pPr>
      <w:r>
        <w:rPr>
          <w:color w:val="000000"/>
          <w:sz w:val="24"/>
          <w:szCs w:val="24"/>
        </w:rPr>
        <w:br/>
        <w:t xml:space="preserve">The current study includes two investigations: the fist one could be seen as a prereserch, from which the second one was built. We examined the effectiveness of these affirmative actions, thus within a competition we gave two different types of information to the participants about their advice: (1) positive discrimination, which cause we gave them plus point for their sex, (2) high performance of the tasks. We investigate the differences and the similarities between the two situations in the terms of motivation, self-esteem, performance, anxiety and conformity. </w:t>
      </w:r>
    </w:p>
    <w:p>
      <w:pPr>
        <w:pBdr/>
        <w:spacing w:before="240" w:after="240" w:line="240" w:lineRule="auto"/>
        <w:ind w:left="0" w:right="0"/>
        <w:jc w:val="left"/>
      </w:pPr>
      <w:r>
        <w:rPr>
          <w:color w:val="000000"/>
          <w:sz w:val="24"/>
          <w:szCs w:val="24"/>
        </w:rPr>
        <w:br/>
        <w:t xml:space="preserve">Significant differences between the two groups were not found considering the variables, the the results indicate that there are a certainproperties which should have effects on the behavior and the eral life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24188">
    <w:multiLevelType w:val="hybridMultilevel"/>
    <w:lvl w:ilvl="0" w:tplc="1304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24188">
    <w:abstractNumId w:val="96124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369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